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0E017C28" w:rsidR="00073D0B" w:rsidRPr="000157FE" w:rsidRDefault="00EF52F3">
      <w:pPr>
        <w:tabs>
          <w:tab w:val="left" w:pos="9356"/>
        </w:tabs>
        <w:jc w:val="both"/>
        <w:rPr>
          <w:rFonts w:ascii="Trebuchet MS" w:hAnsi="Trebuchet MS"/>
          <w:b/>
          <w:color w:val="7030A0"/>
          <w:sz w:val="20"/>
          <w:szCs w:val="20"/>
        </w:rPr>
      </w:pPr>
      <w:r>
        <w:rPr>
          <w:rFonts w:ascii="Trebuchet MS" w:hAnsi="Trebuchet MS"/>
          <w:b/>
          <w:color w:val="7030A0"/>
          <w:sz w:val="20"/>
          <w:szCs w:val="20"/>
        </w:rPr>
        <w:t xml:space="preserve">Obiectivul Specific 8.2 - </w:t>
      </w:r>
      <w:r w:rsidRPr="00EF52F3">
        <w:rPr>
          <w:rFonts w:ascii="Trebuchet MS" w:hAnsi="Trebuchet MS"/>
          <w:color w:val="7030A0"/>
          <w:sz w:val="20"/>
          <w:szCs w:val="20"/>
        </w:rPr>
        <w:t>” Îmbunătățirea calității și a eficienței îngrijirii spitalicești de urgență”</w:t>
      </w:r>
    </w:p>
    <w:p w14:paraId="1FC173E8" w14:textId="77777777" w:rsidR="00073D0B" w:rsidRPr="000157FE" w:rsidRDefault="00073D0B">
      <w:pPr>
        <w:tabs>
          <w:tab w:val="left" w:pos="9356"/>
        </w:tabs>
        <w:jc w:val="both"/>
        <w:rPr>
          <w:rFonts w:ascii="Trebuchet MS" w:hAnsi="Trebuchet MS"/>
          <w:b/>
          <w:color w:val="7030A0"/>
          <w:sz w:val="20"/>
          <w:szCs w:val="20"/>
        </w:rPr>
      </w:pP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52098D9B" w14:textId="7A0FD9F2" w:rsidR="00BC00E8" w:rsidRPr="000157FE" w:rsidRDefault="00EF52F3" w:rsidP="00EF52F3">
      <w:pPr>
        <w:pBdr>
          <w:bottom w:val="single" w:sz="4" w:space="1" w:color="2E74B5"/>
        </w:pBdr>
        <w:tabs>
          <w:tab w:val="left" w:pos="9356"/>
        </w:tabs>
        <w:spacing w:after="0" w:line="240" w:lineRule="auto"/>
        <w:jc w:val="center"/>
        <w:rPr>
          <w:rFonts w:ascii="Trebuchet MS" w:hAnsi="Trebuchet MS"/>
          <w:b/>
          <w:color w:val="7030A0"/>
          <w:sz w:val="20"/>
          <w:szCs w:val="20"/>
        </w:rPr>
      </w:pPr>
      <w:r>
        <w:rPr>
          <w:rFonts w:ascii="Trebuchet MS" w:hAnsi="Trebuchet MS"/>
          <w:b/>
          <w:color w:val="7030A0"/>
          <w:sz w:val="20"/>
          <w:szCs w:val="20"/>
        </w:rPr>
        <w:t>SPITALUL JUDEȚEAN- ITI DELTA DUNĂRII</w:t>
      </w:r>
    </w:p>
    <w:p w14:paraId="538A5A7C" w14:textId="22FE196E" w:rsidR="00073D0B" w:rsidRPr="000157FE" w:rsidRDefault="00EF52F3" w:rsidP="00EF52F3">
      <w:pPr>
        <w:pBdr>
          <w:bottom w:val="single" w:sz="4" w:space="1" w:color="2E74B5"/>
        </w:pBdr>
        <w:tabs>
          <w:tab w:val="left" w:pos="9356"/>
        </w:tabs>
        <w:spacing w:after="0" w:line="240" w:lineRule="auto"/>
        <w:jc w:val="center"/>
        <w:rPr>
          <w:rFonts w:ascii="Trebuchet MS" w:hAnsi="Trebuchet MS"/>
          <w:b/>
          <w:color w:val="7030A0"/>
          <w:sz w:val="20"/>
          <w:szCs w:val="20"/>
        </w:rPr>
      </w:pPr>
      <w:r>
        <w:rPr>
          <w:rFonts w:ascii="Trebuchet MS" w:hAnsi="Trebuchet MS"/>
          <w:b/>
          <w:color w:val="7030A0"/>
          <w:sz w:val="20"/>
          <w:szCs w:val="20"/>
        </w:rPr>
        <w:t xml:space="preserve">APEL PROIECTE: </w:t>
      </w:r>
      <w:r w:rsidRPr="006818E8">
        <w:rPr>
          <w:rFonts w:ascii="Trebuchet MS" w:hAnsi="Trebuchet MS"/>
          <w:b/>
          <w:color w:val="0070C0"/>
          <w:sz w:val="20"/>
          <w:szCs w:val="20"/>
        </w:rPr>
        <w:t>POR/201</w:t>
      </w:r>
      <w:r>
        <w:rPr>
          <w:rFonts w:ascii="Trebuchet MS" w:hAnsi="Trebuchet MS"/>
          <w:b/>
          <w:color w:val="0070C0"/>
          <w:sz w:val="20"/>
          <w:szCs w:val="20"/>
        </w:rPr>
        <w:t>9</w:t>
      </w:r>
      <w:r w:rsidRPr="006818E8">
        <w:rPr>
          <w:rFonts w:ascii="Trebuchet MS" w:hAnsi="Trebuchet MS"/>
          <w:b/>
          <w:color w:val="0070C0"/>
          <w:sz w:val="20"/>
          <w:szCs w:val="20"/>
        </w:rPr>
        <w:t>/8/8.1/1/8.2.B/</w:t>
      </w:r>
      <w:r>
        <w:rPr>
          <w:rFonts w:ascii="Trebuchet MS" w:hAnsi="Trebuchet MS"/>
          <w:b/>
          <w:color w:val="0070C0"/>
          <w:sz w:val="20"/>
          <w:szCs w:val="20"/>
        </w:rPr>
        <w:t xml:space="preserve">SJU </w:t>
      </w:r>
      <w:r w:rsidRPr="006818E8">
        <w:rPr>
          <w:rFonts w:ascii="Trebuchet MS" w:hAnsi="Trebuchet MS"/>
          <w:b/>
          <w:color w:val="0070C0"/>
          <w:sz w:val="20"/>
          <w:szCs w:val="20"/>
        </w:rPr>
        <w:t>ITI</w:t>
      </w:r>
      <w:r>
        <w:rPr>
          <w:rFonts w:ascii="Trebuchet MS" w:hAnsi="Trebuchet MS"/>
          <w:b/>
          <w:color w:val="0070C0"/>
          <w:sz w:val="20"/>
          <w:szCs w:val="20"/>
        </w:rPr>
        <w:t xml:space="preserve"> DD</w:t>
      </w:r>
      <w:r w:rsidRPr="006818E8">
        <w:rPr>
          <w:rFonts w:ascii="Trebuchet MS" w:hAnsi="Trebuchet MS"/>
          <w:b/>
          <w:color w:val="0070C0"/>
          <w:sz w:val="20"/>
          <w:szCs w:val="20"/>
        </w:rPr>
        <w:t xml:space="preserve"> - </w:t>
      </w:r>
      <w:r w:rsidRPr="006818E8">
        <w:rPr>
          <w:rFonts w:ascii="Trebuchet MS" w:hAnsi="Trebuchet MS"/>
          <w:color w:val="0070C0"/>
          <w:sz w:val="20"/>
          <w:szCs w:val="20"/>
        </w:rPr>
        <w:t>COD APEL</w:t>
      </w:r>
      <w:r w:rsidR="00186F85">
        <w:rPr>
          <w:rFonts w:ascii="Trebuchet MS" w:hAnsi="Trebuchet MS"/>
          <w:color w:val="0070C0"/>
          <w:sz w:val="20"/>
          <w:szCs w:val="20"/>
        </w:rPr>
        <w:t xml:space="preserve"> POR/537/8</w:t>
      </w: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06D04C6E" w:rsidR="00073D0B" w:rsidRPr="000157FE" w:rsidRDefault="00EF52F3" w:rsidP="006818E8">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FEBRUARIE 2019</w:t>
      </w:r>
    </w:p>
    <w:p w14:paraId="099D5E69" w14:textId="382FEA39" w:rsidR="00073D0B" w:rsidRDefault="00073D0B" w:rsidP="00F85E03">
      <w:pPr>
        <w:tabs>
          <w:tab w:val="left" w:pos="9356"/>
        </w:tabs>
        <w:ind w:right="-23"/>
        <w:jc w:val="both"/>
        <w:rPr>
          <w:rFonts w:ascii="Trebuchet MS" w:hAnsi="Trebuchet MS"/>
          <w:b/>
          <w:sz w:val="20"/>
          <w:szCs w:val="20"/>
        </w:rPr>
      </w:pPr>
    </w:p>
    <w:p w14:paraId="21394FB2" w14:textId="0010D34F" w:rsidR="005B0901" w:rsidRDefault="005B0901" w:rsidP="00F85E03">
      <w:pPr>
        <w:tabs>
          <w:tab w:val="left" w:pos="9356"/>
        </w:tabs>
        <w:ind w:right="-23"/>
        <w:jc w:val="both"/>
        <w:rPr>
          <w:rFonts w:ascii="Trebuchet MS" w:hAnsi="Trebuchet MS"/>
          <w:b/>
          <w:sz w:val="20"/>
          <w:szCs w:val="20"/>
        </w:rPr>
      </w:pPr>
    </w:p>
    <w:p w14:paraId="20872BC8" w14:textId="7CA76654" w:rsidR="00EF52F3" w:rsidRDefault="00EF52F3" w:rsidP="00F85E03">
      <w:pPr>
        <w:tabs>
          <w:tab w:val="left" w:pos="9356"/>
        </w:tabs>
        <w:ind w:right="-23"/>
        <w:jc w:val="both"/>
        <w:rPr>
          <w:rFonts w:ascii="Trebuchet MS" w:hAnsi="Trebuchet MS"/>
          <w:b/>
          <w:sz w:val="20"/>
          <w:szCs w:val="20"/>
        </w:rPr>
      </w:pPr>
    </w:p>
    <w:p w14:paraId="3D0DA7B7" w14:textId="77777777" w:rsidR="00EF52F3" w:rsidRDefault="00EF52F3" w:rsidP="00F85E03">
      <w:pPr>
        <w:tabs>
          <w:tab w:val="left" w:pos="9356"/>
        </w:tabs>
        <w:ind w:right="-23"/>
        <w:jc w:val="both"/>
        <w:rPr>
          <w:rFonts w:ascii="Trebuchet MS" w:hAnsi="Trebuchet MS"/>
          <w:b/>
          <w:sz w:val="20"/>
          <w:szCs w:val="20"/>
        </w:rPr>
      </w:pPr>
    </w:p>
    <w:p w14:paraId="292B4425" w14:textId="7BE20E7D" w:rsidR="005B0901" w:rsidRDefault="005B0901" w:rsidP="00F85E03">
      <w:pPr>
        <w:tabs>
          <w:tab w:val="left" w:pos="9356"/>
        </w:tabs>
        <w:ind w:right="-23"/>
        <w:jc w:val="both"/>
        <w:rPr>
          <w:rFonts w:ascii="Trebuchet MS" w:hAnsi="Trebuchet MS"/>
          <w:b/>
          <w:sz w:val="20"/>
          <w:szCs w:val="20"/>
        </w:rPr>
      </w:pPr>
    </w:p>
    <w:p w14:paraId="2A52C374" w14:textId="77777777" w:rsidR="005B0901" w:rsidRPr="000157FE" w:rsidRDefault="005B0901"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t>INTRODUCERE</w:t>
      </w:r>
    </w:p>
    <w:p w14:paraId="54CE1D4F" w14:textId="679BCCB4"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w:t>
      </w:r>
      <w:r w:rsidR="00E242B9">
        <w:rPr>
          <w:rFonts w:ascii="Trebuchet MS" w:hAnsi="Trebuchet MS"/>
          <w:sz w:val="20"/>
          <w:szCs w:val="20"/>
        </w:rPr>
        <w:t>l</w:t>
      </w:r>
      <w:r w:rsidRPr="000157FE">
        <w:rPr>
          <w:rFonts w:ascii="Trebuchet MS" w:hAnsi="Trebuchet MS"/>
          <w:sz w:val="20"/>
          <w:szCs w:val="20"/>
        </w:rPr>
        <w:t xml:space="preserve"> de proiecte specificat mai sus.</w:t>
      </w:r>
    </w:p>
    <w:p w14:paraId="02474289" w14:textId="7964B955"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document, numit în continuare Ghid Specific, se adresează potențialilor solicitanți de finanțare  pentru</w:t>
      </w:r>
      <w:r w:rsidR="00EF52F3">
        <w:rPr>
          <w:rFonts w:ascii="Trebuchet MS" w:hAnsi="Trebuchet MS"/>
          <w:sz w:val="20"/>
          <w:szCs w:val="20"/>
        </w:rPr>
        <w:t xml:space="preserve"> </w:t>
      </w:r>
      <w:r w:rsidRPr="000157FE">
        <w:rPr>
          <w:rFonts w:ascii="Trebuchet MS" w:hAnsi="Trebuchet MS"/>
          <w:sz w:val="20"/>
          <w:szCs w:val="20"/>
        </w:rPr>
        <w:t xml:space="preserve"> Obiectivului Specific 8.</w:t>
      </w:r>
      <w:r w:rsidR="00EF52F3">
        <w:rPr>
          <w:rFonts w:ascii="Trebuchet MS" w:hAnsi="Trebuchet MS"/>
          <w:sz w:val="20"/>
          <w:szCs w:val="20"/>
        </w:rPr>
        <w:t>2, SPITALUL JUDEȚEAN– ITI DELTA DUNĂRII</w:t>
      </w:r>
      <w:r w:rsidRPr="000157FE">
        <w:rPr>
          <w:rFonts w:ascii="Trebuchet MS" w:hAnsi="Trebuchet MS"/>
          <w:sz w:val="20"/>
          <w:szCs w:val="20"/>
        </w:rPr>
        <w:t xml:space="preserve">,  </w:t>
      </w:r>
      <w:r w:rsidRPr="000157FE">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375596E6"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w:t>
      </w:r>
      <w:r w:rsidR="00EF52F3">
        <w:rPr>
          <w:rFonts w:ascii="Trebuchet MS" w:hAnsi="Trebuchet MS"/>
          <w:b/>
          <w:sz w:val="20"/>
          <w:szCs w:val="20"/>
        </w:rPr>
        <w:t>ul</w:t>
      </w:r>
      <w:r w:rsidRPr="000157FE">
        <w:rPr>
          <w:rFonts w:ascii="Trebuchet MS" w:hAnsi="Trebuchet MS"/>
          <w:b/>
          <w:sz w:val="20"/>
          <w:szCs w:val="20"/>
        </w:rPr>
        <w:t xml:space="preserve"> de proiecte se lansează prin aplicația MySmis.</w:t>
      </w:r>
    </w:p>
    <w:p w14:paraId="06333F1C" w14:textId="6C856559"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următor</w:t>
      </w:r>
      <w:r w:rsidR="00EF52F3">
        <w:rPr>
          <w:rFonts w:ascii="Trebuchet MS" w:hAnsi="Trebuchet MS"/>
          <w:sz w:val="20"/>
          <w:szCs w:val="20"/>
        </w:rPr>
        <w:t>ul</w:t>
      </w:r>
      <w:r w:rsidR="00FB4A0D" w:rsidRPr="000157FE">
        <w:rPr>
          <w:rFonts w:ascii="Trebuchet MS" w:hAnsi="Trebuchet MS"/>
          <w:sz w:val="20"/>
          <w:szCs w:val="20"/>
        </w:rPr>
        <w:t xml:space="preserve"> </w:t>
      </w:r>
      <w:r w:rsidRPr="000157FE">
        <w:rPr>
          <w:rFonts w:ascii="Trebuchet MS" w:hAnsi="Trebuchet MS"/>
          <w:sz w:val="20"/>
          <w:szCs w:val="20"/>
        </w:rPr>
        <w:t xml:space="preserve">apel de </w:t>
      </w:r>
      <w:r w:rsidRPr="00027EB6">
        <w:rPr>
          <w:rFonts w:ascii="Trebuchet MS" w:hAnsi="Trebuchet MS"/>
          <w:sz w:val="20"/>
          <w:szCs w:val="20"/>
        </w:rPr>
        <w:t>proiecte</w:t>
      </w:r>
      <w:r w:rsidR="00FB4A0D" w:rsidRPr="006818E8">
        <w:rPr>
          <w:rFonts w:ascii="Trebuchet MS" w:hAnsi="Trebuchet MS"/>
          <w:b/>
          <w:sz w:val="20"/>
          <w:szCs w:val="20"/>
        </w:rPr>
        <w:t>:</w:t>
      </w:r>
    </w:p>
    <w:p w14:paraId="5E44E06B" w14:textId="40A6B064" w:rsidR="00860745" w:rsidRPr="006818E8" w:rsidRDefault="00860745">
      <w:pPr>
        <w:tabs>
          <w:tab w:val="left" w:pos="9356"/>
        </w:tabs>
        <w:ind w:right="-23"/>
        <w:jc w:val="both"/>
        <w:rPr>
          <w:rFonts w:ascii="Trebuchet MS" w:hAnsi="Trebuchet MS"/>
          <w:color w:val="0070C0"/>
          <w:sz w:val="20"/>
          <w:szCs w:val="20"/>
        </w:rPr>
      </w:pPr>
      <w:bookmarkStart w:id="0" w:name="_Hlk518509753"/>
      <w:r w:rsidRPr="006818E8">
        <w:rPr>
          <w:rFonts w:ascii="Trebuchet MS" w:hAnsi="Trebuchet MS"/>
          <w:b/>
          <w:color w:val="0070C0"/>
          <w:sz w:val="20"/>
          <w:szCs w:val="20"/>
        </w:rPr>
        <w:t>- POR/201</w:t>
      </w:r>
      <w:r w:rsidR="00EF52F3">
        <w:rPr>
          <w:rFonts w:ascii="Trebuchet MS" w:hAnsi="Trebuchet MS"/>
          <w:b/>
          <w:color w:val="0070C0"/>
          <w:sz w:val="20"/>
          <w:szCs w:val="20"/>
        </w:rPr>
        <w:t>9</w:t>
      </w:r>
      <w:r w:rsidRPr="006818E8">
        <w:rPr>
          <w:rFonts w:ascii="Trebuchet MS" w:hAnsi="Trebuchet MS"/>
          <w:b/>
          <w:color w:val="0070C0"/>
          <w:sz w:val="20"/>
          <w:szCs w:val="20"/>
        </w:rPr>
        <w:t>/8/8.1/1/8.2.B/</w:t>
      </w:r>
      <w:r w:rsidR="00EF52F3">
        <w:rPr>
          <w:rFonts w:ascii="Trebuchet MS" w:hAnsi="Trebuchet MS"/>
          <w:b/>
          <w:color w:val="0070C0"/>
          <w:sz w:val="20"/>
          <w:szCs w:val="20"/>
        </w:rPr>
        <w:t xml:space="preserve">SJU </w:t>
      </w:r>
      <w:r w:rsidRPr="006818E8">
        <w:rPr>
          <w:rFonts w:ascii="Trebuchet MS" w:hAnsi="Trebuchet MS"/>
          <w:b/>
          <w:color w:val="0070C0"/>
          <w:sz w:val="20"/>
          <w:szCs w:val="20"/>
        </w:rPr>
        <w:t>ITI</w:t>
      </w:r>
      <w:r w:rsidR="00EF52F3">
        <w:rPr>
          <w:rFonts w:ascii="Trebuchet MS" w:hAnsi="Trebuchet MS"/>
          <w:b/>
          <w:color w:val="0070C0"/>
          <w:sz w:val="20"/>
          <w:szCs w:val="20"/>
        </w:rPr>
        <w:t xml:space="preserve"> DD</w:t>
      </w:r>
      <w:r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 xml:space="preserve">COD APEL </w:t>
      </w:r>
      <w:r w:rsidR="003809E8">
        <w:rPr>
          <w:rFonts w:ascii="Trebuchet MS" w:hAnsi="Trebuchet MS"/>
          <w:color w:val="0070C0"/>
          <w:sz w:val="20"/>
          <w:szCs w:val="20"/>
        </w:rPr>
        <w:t>POR/537/8</w:t>
      </w:r>
    </w:p>
    <w:bookmarkEnd w:id="0"/>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2826E844" w:rsidR="00073D0B" w:rsidRPr="00027EB6"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0088082F" w:rsidRPr="000157FE">
        <w:rPr>
          <w:rFonts w:ascii="Trebuchet MS" w:hAnsi="Trebuchet MS"/>
          <w:b/>
          <w:sz w:val="20"/>
          <w:szCs w:val="20"/>
        </w:rPr>
        <w:t>Obiectivul Specific 8.</w:t>
      </w:r>
      <w:r w:rsidR="0088082F">
        <w:rPr>
          <w:rFonts w:ascii="Trebuchet MS" w:hAnsi="Trebuchet MS"/>
          <w:b/>
          <w:sz w:val="20"/>
          <w:szCs w:val="20"/>
        </w:rPr>
        <w:t>2</w:t>
      </w:r>
      <w:r w:rsidR="0088082F" w:rsidRPr="000157FE">
        <w:rPr>
          <w:rFonts w:ascii="Trebuchet MS" w:hAnsi="Trebuchet MS"/>
          <w:b/>
          <w:sz w:val="20"/>
          <w:szCs w:val="20"/>
        </w:rPr>
        <w:t xml:space="preserve"> - </w:t>
      </w:r>
      <w:r w:rsidR="0088082F" w:rsidRPr="006818E8">
        <w:rPr>
          <w:rFonts w:ascii="Trebuchet MS" w:hAnsi="Trebuchet MS"/>
          <w:b/>
          <w:sz w:val="20"/>
          <w:szCs w:val="20"/>
        </w:rPr>
        <w:t>Îmbunătățirea calității și a eficienței îngrijirii spitalicești de urgență</w:t>
      </w:r>
      <w:r w:rsidR="0088082F">
        <w:rPr>
          <w:rFonts w:ascii="Trebuchet MS" w:hAnsi="Trebuchet MS"/>
          <w:b/>
          <w:sz w:val="20"/>
          <w:szCs w:val="20"/>
        </w:rPr>
        <w:t xml:space="preserve">, </w:t>
      </w:r>
      <w:r w:rsidR="000539A9">
        <w:rPr>
          <w:rFonts w:ascii="Trebuchet MS" w:hAnsi="Trebuchet MS"/>
          <w:b/>
          <w:sz w:val="20"/>
          <w:szCs w:val="20"/>
        </w:rPr>
        <w:t>SPITALUL JUDEȚEAN– ITI DELTA DUNĂRII .</w:t>
      </w:r>
    </w:p>
    <w:p w14:paraId="7A605206" w14:textId="0DE09DC9"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Vă recomandăm ca până la data limită de depunere a cererilor de finanţare în cadrul apelu</w:t>
      </w:r>
      <w:r w:rsidR="00B65147">
        <w:rPr>
          <w:rFonts w:ascii="Trebuchet MS" w:hAnsi="Trebuchet MS"/>
          <w:sz w:val="20"/>
          <w:szCs w:val="20"/>
        </w:rPr>
        <w:t>lui</w:t>
      </w:r>
      <w:r w:rsidRPr="000157FE">
        <w:rPr>
          <w:rFonts w:ascii="Trebuchet MS" w:hAnsi="Trebuchet MS"/>
          <w:sz w:val="20"/>
          <w:szCs w:val="20"/>
        </w:rPr>
        <w:t xml:space="preserve"> de proiecte, să consultaţi periodic pagina de internet </w:t>
      </w:r>
      <w:hyperlink r:id="rId8"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5A3977DC"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La sediul </w:t>
      </w:r>
      <w:r w:rsidRPr="000157FE">
        <w:rPr>
          <w:rFonts w:ascii="Trebuchet MS" w:hAnsi="Trebuchet MS"/>
          <w:b/>
          <w:sz w:val="20"/>
          <w:szCs w:val="20"/>
        </w:rPr>
        <w:t>Organismelor Intermediare POR</w:t>
      </w:r>
      <w:r w:rsidRPr="000157FE">
        <w:rPr>
          <w:rFonts w:ascii="Trebuchet MS" w:hAnsi="Trebuchet MS"/>
          <w:sz w:val="20"/>
          <w:szCs w:val="20"/>
        </w:rPr>
        <w:t xml:space="preserve"> (</w:t>
      </w:r>
      <w:r w:rsidR="00911C66">
        <w:rPr>
          <w:rFonts w:ascii="Trebuchet MS" w:hAnsi="Trebuchet MS"/>
          <w:sz w:val="20"/>
          <w:szCs w:val="20"/>
        </w:rPr>
        <w:t xml:space="preserve"> </w:t>
      </w:r>
      <w:r w:rsidRPr="000157FE">
        <w:rPr>
          <w:rFonts w:ascii="Trebuchet MS" w:hAnsi="Trebuchet MS"/>
          <w:sz w:val="20"/>
          <w:szCs w:val="20"/>
        </w:rPr>
        <w:t xml:space="preserve">din cadrul Agențiilor pentru Dezvoltare Regională </w:t>
      </w:r>
      <w:hyperlink r:id="rId9"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0"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lastRenderedPageBreak/>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52B0157C"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pentru proiectele implementate în Zona Investiţiei Teritoriale Integrate Delta Dunării</w:t>
      </w:r>
      <w:r w:rsidR="000539A9">
        <w:rPr>
          <w:rFonts w:ascii="Trebuchet MS" w:hAnsi="Trebuchet MS"/>
          <w:sz w:val="20"/>
          <w:szCs w:val="20"/>
        </w:rPr>
        <w:t>.</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5D4871E7" w:rsidR="00073D0B" w:rsidRDefault="00073D0B">
      <w:pPr>
        <w:tabs>
          <w:tab w:val="left" w:pos="9356"/>
        </w:tabs>
        <w:jc w:val="both"/>
        <w:rPr>
          <w:rFonts w:ascii="Trebuchet MS" w:hAnsi="Trebuchet MS"/>
          <w:sz w:val="20"/>
          <w:szCs w:val="20"/>
        </w:rPr>
      </w:pPr>
    </w:p>
    <w:p w14:paraId="3F46849C" w14:textId="0F5A1869" w:rsidR="001E5DE5" w:rsidRDefault="001E5DE5">
      <w:pPr>
        <w:tabs>
          <w:tab w:val="left" w:pos="9356"/>
        </w:tabs>
        <w:jc w:val="both"/>
        <w:rPr>
          <w:rFonts w:ascii="Trebuchet MS" w:hAnsi="Trebuchet MS"/>
          <w:sz w:val="20"/>
          <w:szCs w:val="20"/>
        </w:rPr>
      </w:pPr>
    </w:p>
    <w:p w14:paraId="0E672F6B" w14:textId="2792C2FC" w:rsidR="001E5DE5" w:rsidRDefault="001E5DE5">
      <w:pPr>
        <w:tabs>
          <w:tab w:val="left" w:pos="9356"/>
        </w:tabs>
        <w:jc w:val="both"/>
        <w:rPr>
          <w:rFonts w:ascii="Trebuchet MS" w:hAnsi="Trebuchet MS"/>
          <w:sz w:val="20"/>
          <w:szCs w:val="20"/>
        </w:rPr>
      </w:pPr>
    </w:p>
    <w:p w14:paraId="444F1058" w14:textId="2832CECC" w:rsidR="001E5DE5" w:rsidRDefault="001E5DE5">
      <w:pPr>
        <w:tabs>
          <w:tab w:val="left" w:pos="9356"/>
        </w:tabs>
        <w:jc w:val="both"/>
        <w:rPr>
          <w:rFonts w:ascii="Trebuchet MS" w:hAnsi="Trebuchet MS"/>
          <w:sz w:val="20"/>
          <w:szCs w:val="20"/>
        </w:rPr>
      </w:pPr>
    </w:p>
    <w:p w14:paraId="40341EE2" w14:textId="2A91957A" w:rsidR="001E5DE5" w:rsidRDefault="001E5DE5">
      <w:pPr>
        <w:tabs>
          <w:tab w:val="left" w:pos="9356"/>
        </w:tabs>
        <w:jc w:val="both"/>
        <w:rPr>
          <w:rFonts w:ascii="Trebuchet MS" w:hAnsi="Trebuchet MS"/>
          <w:sz w:val="20"/>
          <w:szCs w:val="20"/>
        </w:rPr>
      </w:pPr>
    </w:p>
    <w:p w14:paraId="2E2026D6" w14:textId="77777777" w:rsidR="001E5DE5" w:rsidRPr="000157FE" w:rsidRDefault="001E5DE5">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0AB7544A" w:rsidR="00073D0B"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310421F6" w14:textId="0697B21D" w:rsidR="00911C66" w:rsidRDefault="00911C66">
      <w:pPr>
        <w:tabs>
          <w:tab w:val="left" w:pos="9356"/>
        </w:tabs>
        <w:jc w:val="both"/>
        <w:rPr>
          <w:rFonts w:ascii="Trebuchet MS" w:hAnsi="Trebuchet MS"/>
          <w:sz w:val="20"/>
          <w:szCs w:val="20"/>
        </w:rPr>
      </w:pPr>
    </w:p>
    <w:p w14:paraId="0498AA8D" w14:textId="6FD3968C" w:rsidR="00911C66" w:rsidRDefault="00911C66">
      <w:pPr>
        <w:tabs>
          <w:tab w:val="left" w:pos="9356"/>
        </w:tabs>
        <w:jc w:val="both"/>
        <w:rPr>
          <w:rFonts w:ascii="Trebuchet MS" w:hAnsi="Trebuchet MS"/>
          <w:sz w:val="20"/>
          <w:szCs w:val="20"/>
        </w:rPr>
      </w:pPr>
    </w:p>
    <w:p w14:paraId="234362F6" w14:textId="77777777" w:rsidR="00911C66" w:rsidRPr="000157FE" w:rsidRDefault="00911C66">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1" w:name="_Toc516595607"/>
      <w:bookmarkStart w:id="2" w:name="_Toc511346"/>
      <w:r w:rsidRPr="000157FE">
        <w:lastRenderedPageBreak/>
        <w:t>Cuprins</w:t>
      </w:r>
      <w:bookmarkEnd w:id="1"/>
      <w:bookmarkEnd w:id="2"/>
    </w:p>
    <w:p w14:paraId="308C4DA6" w14:textId="42BDDA12" w:rsidR="00465966" w:rsidRDefault="00073D0B">
      <w:pPr>
        <w:pStyle w:val="TOC1"/>
        <w:rPr>
          <w:rFonts w:asciiTheme="minorHAnsi" w:eastAsiaTheme="minorEastAsia" w:hAnsiTheme="minorHAnsi" w:cstheme="minorBidi"/>
          <w:b w:val="0"/>
          <w:color w:val="auto"/>
          <w:lang w:val="en-US"/>
        </w:rPr>
      </w:pPr>
      <w:r w:rsidRPr="006818E8">
        <w:rPr>
          <w:rFonts w:ascii="Trebuchet MS" w:hAnsi="Trebuchet MS"/>
          <w:sz w:val="18"/>
          <w:szCs w:val="18"/>
        </w:rPr>
        <w:fldChar w:fldCharType="begin"/>
      </w:r>
      <w:r w:rsidRPr="006818E8">
        <w:rPr>
          <w:rFonts w:ascii="Trebuchet MS" w:hAnsi="Trebuchet MS"/>
          <w:sz w:val="18"/>
          <w:szCs w:val="18"/>
        </w:rPr>
        <w:instrText xml:space="preserve"> TOC \o "1-3" \h \z \u </w:instrText>
      </w:r>
      <w:r w:rsidRPr="006818E8">
        <w:rPr>
          <w:rFonts w:ascii="Trebuchet MS" w:hAnsi="Trebuchet MS"/>
          <w:sz w:val="18"/>
          <w:szCs w:val="18"/>
        </w:rPr>
        <w:fldChar w:fldCharType="separate"/>
      </w:r>
      <w:hyperlink w:anchor="_Toc511346" w:history="1">
        <w:r w:rsidR="00465966" w:rsidRPr="00BF3087">
          <w:rPr>
            <w:rStyle w:val="Hyperlink"/>
          </w:rPr>
          <w:t>Cuprins</w:t>
        </w:r>
        <w:r w:rsidR="00465966">
          <w:rPr>
            <w:webHidden/>
          </w:rPr>
          <w:tab/>
        </w:r>
        <w:r w:rsidR="00465966">
          <w:rPr>
            <w:webHidden/>
          </w:rPr>
          <w:fldChar w:fldCharType="begin"/>
        </w:r>
        <w:r w:rsidR="00465966">
          <w:rPr>
            <w:webHidden/>
          </w:rPr>
          <w:instrText xml:space="preserve"> PAGEREF _Toc511346 \h </w:instrText>
        </w:r>
        <w:r w:rsidR="00465966">
          <w:rPr>
            <w:webHidden/>
          </w:rPr>
        </w:r>
        <w:r w:rsidR="00465966">
          <w:rPr>
            <w:webHidden/>
          </w:rPr>
          <w:fldChar w:fldCharType="separate"/>
        </w:r>
        <w:r w:rsidR="00FB1ABC">
          <w:rPr>
            <w:webHidden/>
          </w:rPr>
          <w:t>4</w:t>
        </w:r>
        <w:r w:rsidR="00465966">
          <w:rPr>
            <w:webHidden/>
          </w:rPr>
          <w:fldChar w:fldCharType="end"/>
        </w:r>
      </w:hyperlink>
    </w:p>
    <w:p w14:paraId="118B98EC" w14:textId="484D3A86" w:rsidR="00465966" w:rsidRDefault="00746E92">
      <w:pPr>
        <w:pStyle w:val="TOC1"/>
        <w:rPr>
          <w:rFonts w:asciiTheme="minorHAnsi" w:eastAsiaTheme="minorEastAsia" w:hAnsiTheme="minorHAnsi" w:cstheme="minorBidi"/>
          <w:b w:val="0"/>
          <w:color w:val="auto"/>
          <w:lang w:val="en-US"/>
        </w:rPr>
      </w:pPr>
      <w:hyperlink w:anchor="_Toc511347" w:history="1">
        <w:r w:rsidR="00465966" w:rsidRPr="00BF3087">
          <w:rPr>
            <w:rStyle w:val="Hyperlink"/>
          </w:rPr>
          <w:t>1. Informații despre axa prioritară și prioritatea de investiții</w:t>
        </w:r>
        <w:r w:rsidR="00465966">
          <w:rPr>
            <w:webHidden/>
          </w:rPr>
          <w:tab/>
        </w:r>
        <w:r w:rsidR="00465966">
          <w:rPr>
            <w:webHidden/>
          </w:rPr>
          <w:fldChar w:fldCharType="begin"/>
        </w:r>
        <w:r w:rsidR="00465966">
          <w:rPr>
            <w:webHidden/>
          </w:rPr>
          <w:instrText xml:space="preserve"> PAGEREF _Toc511347 \h </w:instrText>
        </w:r>
        <w:r w:rsidR="00465966">
          <w:rPr>
            <w:webHidden/>
          </w:rPr>
        </w:r>
        <w:r w:rsidR="00465966">
          <w:rPr>
            <w:webHidden/>
          </w:rPr>
          <w:fldChar w:fldCharType="separate"/>
        </w:r>
        <w:r w:rsidR="00FB1ABC">
          <w:rPr>
            <w:webHidden/>
          </w:rPr>
          <w:t>5</w:t>
        </w:r>
        <w:r w:rsidR="00465966">
          <w:rPr>
            <w:webHidden/>
          </w:rPr>
          <w:fldChar w:fldCharType="end"/>
        </w:r>
      </w:hyperlink>
    </w:p>
    <w:p w14:paraId="33765161" w14:textId="6A440471" w:rsidR="00465966" w:rsidRDefault="00746E92">
      <w:pPr>
        <w:pStyle w:val="TOC2"/>
        <w:rPr>
          <w:rFonts w:asciiTheme="minorHAnsi" w:eastAsiaTheme="minorEastAsia" w:hAnsiTheme="minorHAnsi" w:cstheme="minorBidi"/>
          <w:sz w:val="22"/>
          <w:szCs w:val="22"/>
          <w:lang w:val="en-US"/>
        </w:rPr>
      </w:pPr>
      <w:hyperlink w:anchor="_Toc511348" w:history="1">
        <w:r w:rsidR="00465966" w:rsidRPr="00BF3087">
          <w:rPr>
            <w:rStyle w:val="Hyperlink"/>
          </w:rPr>
          <w:t>1.1 Axa Prioritară, Prioritatea de Investiții, Obiectivele specifice, Acțiunile spijinite în cadrul axei prioritare/priorității de investiții/obiectivelor specifice/apelului</w:t>
        </w:r>
        <w:r w:rsidR="00465966">
          <w:rPr>
            <w:webHidden/>
          </w:rPr>
          <w:tab/>
          <w:t xml:space="preserve">                                                                                                  </w:t>
        </w:r>
        <w:r w:rsidR="00465966">
          <w:rPr>
            <w:webHidden/>
          </w:rPr>
          <w:fldChar w:fldCharType="begin"/>
        </w:r>
        <w:r w:rsidR="00465966">
          <w:rPr>
            <w:webHidden/>
          </w:rPr>
          <w:instrText xml:space="preserve"> PAGEREF _Toc511348 \h </w:instrText>
        </w:r>
        <w:r w:rsidR="00465966">
          <w:rPr>
            <w:webHidden/>
          </w:rPr>
        </w:r>
        <w:r w:rsidR="00465966">
          <w:rPr>
            <w:webHidden/>
          </w:rPr>
          <w:fldChar w:fldCharType="separate"/>
        </w:r>
        <w:r w:rsidR="00FB1ABC">
          <w:rPr>
            <w:webHidden/>
          </w:rPr>
          <w:t>5</w:t>
        </w:r>
        <w:r w:rsidR="00465966">
          <w:rPr>
            <w:webHidden/>
          </w:rPr>
          <w:fldChar w:fldCharType="end"/>
        </w:r>
      </w:hyperlink>
    </w:p>
    <w:p w14:paraId="5D1CC031" w14:textId="03A9E164" w:rsidR="00465966" w:rsidRDefault="00746E92">
      <w:pPr>
        <w:pStyle w:val="TOC2"/>
        <w:rPr>
          <w:rFonts w:asciiTheme="minorHAnsi" w:eastAsiaTheme="minorEastAsia" w:hAnsiTheme="minorHAnsi" w:cstheme="minorBidi"/>
          <w:sz w:val="22"/>
          <w:szCs w:val="22"/>
          <w:lang w:val="en-US"/>
        </w:rPr>
      </w:pPr>
      <w:hyperlink w:anchor="_Toc511349" w:history="1">
        <w:r w:rsidR="00465966" w:rsidRPr="00BF3087">
          <w:rPr>
            <w:rStyle w:val="Hyperlink"/>
          </w:rPr>
          <w:t>1.2</w:t>
        </w:r>
        <w:r w:rsidR="00465966">
          <w:rPr>
            <w:rFonts w:asciiTheme="minorHAnsi" w:eastAsiaTheme="minorEastAsia" w:hAnsiTheme="minorHAnsi" w:cstheme="minorBidi"/>
            <w:sz w:val="22"/>
            <w:szCs w:val="22"/>
            <w:lang w:val="en-US"/>
          </w:rPr>
          <w:tab/>
        </w:r>
        <w:r w:rsidR="00465966" w:rsidRPr="00BF3087">
          <w:rPr>
            <w:rStyle w:val="Hyperlink"/>
          </w:rPr>
          <w:t>Indicatorii priorității de investiție</w:t>
        </w:r>
        <w:r w:rsidR="00465966">
          <w:rPr>
            <w:webHidden/>
          </w:rPr>
          <w:tab/>
          <w:t xml:space="preserve">                                                                                                               </w:t>
        </w:r>
        <w:r w:rsidR="00465966">
          <w:rPr>
            <w:webHidden/>
          </w:rPr>
          <w:fldChar w:fldCharType="begin"/>
        </w:r>
        <w:r w:rsidR="00465966">
          <w:rPr>
            <w:webHidden/>
          </w:rPr>
          <w:instrText xml:space="preserve"> PAGEREF _Toc511349 \h </w:instrText>
        </w:r>
        <w:r w:rsidR="00465966">
          <w:rPr>
            <w:webHidden/>
          </w:rPr>
        </w:r>
        <w:r w:rsidR="00465966">
          <w:rPr>
            <w:webHidden/>
          </w:rPr>
          <w:fldChar w:fldCharType="separate"/>
        </w:r>
        <w:r w:rsidR="00FB1ABC">
          <w:rPr>
            <w:webHidden/>
          </w:rPr>
          <w:t>6</w:t>
        </w:r>
        <w:r w:rsidR="00465966">
          <w:rPr>
            <w:webHidden/>
          </w:rPr>
          <w:fldChar w:fldCharType="end"/>
        </w:r>
      </w:hyperlink>
    </w:p>
    <w:p w14:paraId="3305FC5B" w14:textId="3B28C735" w:rsidR="00465966" w:rsidRDefault="00746E92">
      <w:pPr>
        <w:pStyle w:val="TOC2"/>
        <w:rPr>
          <w:rFonts w:asciiTheme="minorHAnsi" w:eastAsiaTheme="minorEastAsia" w:hAnsiTheme="minorHAnsi" w:cstheme="minorBidi"/>
          <w:sz w:val="22"/>
          <w:szCs w:val="22"/>
          <w:lang w:val="en-US"/>
        </w:rPr>
      </w:pPr>
      <w:hyperlink w:anchor="_Toc511350" w:history="1">
        <w:r w:rsidR="00465966" w:rsidRPr="00BF3087">
          <w:rPr>
            <w:rStyle w:val="Hyperlink"/>
          </w:rPr>
          <w:t>1.3 Indicatorii de proiect</w:t>
        </w:r>
        <w:r w:rsidR="00465966">
          <w:rPr>
            <w:webHidden/>
          </w:rPr>
          <w:tab/>
          <w:t xml:space="preserve">                                                                                                                                          </w:t>
        </w:r>
        <w:r w:rsidR="00465966">
          <w:rPr>
            <w:webHidden/>
          </w:rPr>
          <w:fldChar w:fldCharType="begin"/>
        </w:r>
        <w:r w:rsidR="00465966">
          <w:rPr>
            <w:webHidden/>
          </w:rPr>
          <w:instrText xml:space="preserve"> PAGEREF _Toc511350 \h </w:instrText>
        </w:r>
        <w:r w:rsidR="00465966">
          <w:rPr>
            <w:webHidden/>
          </w:rPr>
        </w:r>
        <w:r w:rsidR="00465966">
          <w:rPr>
            <w:webHidden/>
          </w:rPr>
          <w:fldChar w:fldCharType="separate"/>
        </w:r>
        <w:r w:rsidR="00FB1ABC">
          <w:rPr>
            <w:webHidden/>
          </w:rPr>
          <w:t>6</w:t>
        </w:r>
        <w:r w:rsidR="00465966">
          <w:rPr>
            <w:webHidden/>
          </w:rPr>
          <w:fldChar w:fldCharType="end"/>
        </w:r>
      </w:hyperlink>
    </w:p>
    <w:p w14:paraId="07AEFFC3" w14:textId="0C4B23F1" w:rsidR="00465966" w:rsidRDefault="00746E92">
      <w:pPr>
        <w:pStyle w:val="TOC2"/>
        <w:rPr>
          <w:rFonts w:asciiTheme="minorHAnsi" w:eastAsiaTheme="minorEastAsia" w:hAnsiTheme="minorHAnsi" w:cstheme="minorBidi"/>
          <w:sz w:val="22"/>
          <w:szCs w:val="22"/>
          <w:lang w:val="en-US"/>
        </w:rPr>
      </w:pPr>
      <w:hyperlink w:anchor="_Toc511351" w:history="1">
        <w:r w:rsidR="00465966" w:rsidRPr="00BF3087">
          <w:rPr>
            <w:rStyle w:val="Hyperlink"/>
          </w:rPr>
          <w:t>1.4. Rata de cofinanțare acordată în cadrul prezentului apel de proiecte</w:t>
        </w:r>
        <w:r w:rsidR="00465966">
          <w:rPr>
            <w:webHidden/>
          </w:rPr>
          <w:tab/>
          <w:t xml:space="preserve">                                                          </w:t>
        </w:r>
        <w:r w:rsidR="00465966">
          <w:rPr>
            <w:webHidden/>
          </w:rPr>
          <w:fldChar w:fldCharType="begin"/>
        </w:r>
        <w:r w:rsidR="00465966">
          <w:rPr>
            <w:webHidden/>
          </w:rPr>
          <w:instrText xml:space="preserve"> PAGEREF _Toc511351 \h </w:instrText>
        </w:r>
        <w:r w:rsidR="00465966">
          <w:rPr>
            <w:webHidden/>
          </w:rPr>
        </w:r>
        <w:r w:rsidR="00465966">
          <w:rPr>
            <w:webHidden/>
          </w:rPr>
          <w:fldChar w:fldCharType="separate"/>
        </w:r>
        <w:r w:rsidR="00FB1ABC">
          <w:rPr>
            <w:webHidden/>
          </w:rPr>
          <w:t>7</w:t>
        </w:r>
        <w:r w:rsidR="00465966">
          <w:rPr>
            <w:webHidden/>
          </w:rPr>
          <w:fldChar w:fldCharType="end"/>
        </w:r>
      </w:hyperlink>
    </w:p>
    <w:p w14:paraId="5F968101" w14:textId="76E4AEE0" w:rsidR="00465966" w:rsidRDefault="00746E92">
      <w:pPr>
        <w:pStyle w:val="TOC1"/>
        <w:rPr>
          <w:rFonts w:asciiTheme="minorHAnsi" w:eastAsiaTheme="minorEastAsia" w:hAnsiTheme="minorHAnsi" w:cstheme="minorBidi"/>
          <w:b w:val="0"/>
          <w:color w:val="auto"/>
          <w:lang w:val="en-US"/>
        </w:rPr>
      </w:pPr>
      <w:hyperlink w:anchor="_Toc511352" w:history="1">
        <w:r w:rsidR="00465966" w:rsidRPr="00BF3087">
          <w:rPr>
            <w:rStyle w:val="Hyperlink"/>
          </w:rPr>
          <w:t>2. Informații despre apelul  de proiecte</w:t>
        </w:r>
        <w:r w:rsidR="00465966">
          <w:rPr>
            <w:webHidden/>
          </w:rPr>
          <w:tab/>
        </w:r>
        <w:r w:rsidR="00465966">
          <w:rPr>
            <w:webHidden/>
          </w:rPr>
          <w:fldChar w:fldCharType="begin"/>
        </w:r>
        <w:r w:rsidR="00465966">
          <w:rPr>
            <w:webHidden/>
          </w:rPr>
          <w:instrText xml:space="preserve"> PAGEREF _Toc511352 \h </w:instrText>
        </w:r>
        <w:r w:rsidR="00465966">
          <w:rPr>
            <w:webHidden/>
          </w:rPr>
        </w:r>
        <w:r w:rsidR="00465966">
          <w:rPr>
            <w:webHidden/>
          </w:rPr>
          <w:fldChar w:fldCharType="separate"/>
        </w:r>
        <w:r w:rsidR="00FB1ABC">
          <w:rPr>
            <w:webHidden/>
          </w:rPr>
          <w:t>7</w:t>
        </w:r>
        <w:r w:rsidR="00465966">
          <w:rPr>
            <w:webHidden/>
          </w:rPr>
          <w:fldChar w:fldCharType="end"/>
        </w:r>
      </w:hyperlink>
    </w:p>
    <w:p w14:paraId="2BDFE0CD" w14:textId="65A75E4D" w:rsidR="00465966" w:rsidRDefault="00746E92">
      <w:pPr>
        <w:pStyle w:val="TOC2"/>
        <w:rPr>
          <w:rFonts w:asciiTheme="minorHAnsi" w:eastAsiaTheme="minorEastAsia" w:hAnsiTheme="minorHAnsi" w:cstheme="minorBidi"/>
          <w:sz w:val="22"/>
          <w:szCs w:val="22"/>
          <w:lang w:val="en-US"/>
        </w:rPr>
      </w:pPr>
      <w:hyperlink w:anchor="_Toc511353" w:history="1">
        <w:r w:rsidR="00465966" w:rsidRPr="00BF3087">
          <w:rPr>
            <w:rStyle w:val="Hyperlink"/>
          </w:rPr>
          <w:t>2.1 Tipul apelului de proiecte care se lansează</w:t>
        </w:r>
        <w:r w:rsidR="00465966">
          <w:rPr>
            <w:webHidden/>
          </w:rPr>
          <w:tab/>
          <w:t xml:space="preserve">                                                                                                  </w:t>
        </w:r>
        <w:r w:rsidR="00465966">
          <w:rPr>
            <w:webHidden/>
          </w:rPr>
          <w:fldChar w:fldCharType="begin"/>
        </w:r>
        <w:r w:rsidR="00465966">
          <w:rPr>
            <w:webHidden/>
          </w:rPr>
          <w:instrText xml:space="preserve"> PAGEREF _Toc511353 \h </w:instrText>
        </w:r>
        <w:r w:rsidR="00465966">
          <w:rPr>
            <w:webHidden/>
          </w:rPr>
        </w:r>
        <w:r w:rsidR="00465966">
          <w:rPr>
            <w:webHidden/>
          </w:rPr>
          <w:fldChar w:fldCharType="separate"/>
        </w:r>
        <w:r w:rsidR="00FB1ABC">
          <w:rPr>
            <w:webHidden/>
          </w:rPr>
          <w:t>7</w:t>
        </w:r>
        <w:r w:rsidR="00465966">
          <w:rPr>
            <w:webHidden/>
          </w:rPr>
          <w:fldChar w:fldCharType="end"/>
        </w:r>
      </w:hyperlink>
    </w:p>
    <w:p w14:paraId="46BFDF5B" w14:textId="1560588A" w:rsidR="00465966" w:rsidRDefault="00746E92">
      <w:pPr>
        <w:pStyle w:val="TOC2"/>
        <w:rPr>
          <w:rFonts w:asciiTheme="minorHAnsi" w:eastAsiaTheme="minorEastAsia" w:hAnsiTheme="minorHAnsi" w:cstheme="minorBidi"/>
          <w:sz w:val="22"/>
          <w:szCs w:val="22"/>
          <w:lang w:val="en-US"/>
        </w:rPr>
      </w:pPr>
      <w:hyperlink w:anchor="_Toc511354" w:history="1">
        <w:r w:rsidR="00465966" w:rsidRPr="00BF3087">
          <w:rPr>
            <w:rStyle w:val="Hyperlink"/>
          </w:rPr>
          <w:t>2.2 Perioada în care poate fi depusă cererea de finanțare</w:t>
        </w:r>
        <w:r w:rsidR="00465966">
          <w:rPr>
            <w:webHidden/>
          </w:rPr>
          <w:tab/>
          <w:t xml:space="preserve">                                                                                    </w:t>
        </w:r>
        <w:r w:rsidR="00465966">
          <w:rPr>
            <w:webHidden/>
          </w:rPr>
          <w:fldChar w:fldCharType="begin"/>
        </w:r>
        <w:r w:rsidR="00465966">
          <w:rPr>
            <w:webHidden/>
          </w:rPr>
          <w:instrText xml:space="preserve"> PAGEREF _Toc511354 \h </w:instrText>
        </w:r>
        <w:r w:rsidR="00465966">
          <w:rPr>
            <w:webHidden/>
          </w:rPr>
        </w:r>
        <w:r w:rsidR="00465966">
          <w:rPr>
            <w:webHidden/>
          </w:rPr>
          <w:fldChar w:fldCharType="separate"/>
        </w:r>
        <w:r w:rsidR="00FB1ABC">
          <w:rPr>
            <w:webHidden/>
          </w:rPr>
          <w:t>8</w:t>
        </w:r>
        <w:r w:rsidR="00465966">
          <w:rPr>
            <w:webHidden/>
          </w:rPr>
          <w:fldChar w:fldCharType="end"/>
        </w:r>
      </w:hyperlink>
    </w:p>
    <w:p w14:paraId="49E87974" w14:textId="7BE2EBDE" w:rsidR="00465966" w:rsidRDefault="00746E92">
      <w:pPr>
        <w:pStyle w:val="TOC2"/>
        <w:rPr>
          <w:rFonts w:asciiTheme="minorHAnsi" w:eastAsiaTheme="minorEastAsia" w:hAnsiTheme="minorHAnsi" w:cstheme="minorBidi"/>
          <w:sz w:val="22"/>
          <w:szCs w:val="22"/>
          <w:lang w:val="en-US"/>
        </w:rPr>
      </w:pPr>
      <w:hyperlink w:anchor="_Toc511355" w:history="1">
        <w:r w:rsidR="00465966" w:rsidRPr="00BF3087">
          <w:rPr>
            <w:rStyle w:val="Hyperlink"/>
          </w:rPr>
          <w:t>2.3  Modalitatea de depunere și de completare a cererii de finanţare</w:t>
        </w:r>
        <w:r w:rsidR="00465966">
          <w:rPr>
            <w:webHidden/>
          </w:rPr>
          <w:tab/>
          <w:t xml:space="preserve">                                                                      </w:t>
        </w:r>
        <w:r w:rsidR="009433E2">
          <w:rPr>
            <w:webHidden/>
          </w:rPr>
          <w:t xml:space="preserve"> </w:t>
        </w:r>
        <w:r w:rsidR="00465966">
          <w:rPr>
            <w:webHidden/>
          </w:rPr>
          <w:fldChar w:fldCharType="begin"/>
        </w:r>
        <w:r w:rsidR="00465966">
          <w:rPr>
            <w:webHidden/>
          </w:rPr>
          <w:instrText xml:space="preserve"> PAGEREF _Toc511355 \h </w:instrText>
        </w:r>
        <w:r w:rsidR="00465966">
          <w:rPr>
            <w:webHidden/>
          </w:rPr>
        </w:r>
        <w:r w:rsidR="00465966">
          <w:rPr>
            <w:webHidden/>
          </w:rPr>
          <w:fldChar w:fldCharType="separate"/>
        </w:r>
        <w:r w:rsidR="00FB1ABC">
          <w:rPr>
            <w:webHidden/>
          </w:rPr>
          <w:t>8</w:t>
        </w:r>
        <w:r w:rsidR="00465966">
          <w:rPr>
            <w:webHidden/>
          </w:rPr>
          <w:fldChar w:fldCharType="end"/>
        </w:r>
      </w:hyperlink>
    </w:p>
    <w:p w14:paraId="76883758" w14:textId="794AE4B2" w:rsidR="00465966" w:rsidRDefault="00746E92">
      <w:pPr>
        <w:pStyle w:val="TOC2"/>
        <w:rPr>
          <w:rFonts w:asciiTheme="minorHAnsi" w:eastAsiaTheme="minorEastAsia" w:hAnsiTheme="minorHAnsi" w:cstheme="minorBidi"/>
          <w:sz w:val="22"/>
          <w:szCs w:val="22"/>
          <w:lang w:val="en-US"/>
        </w:rPr>
      </w:pPr>
      <w:hyperlink w:anchor="_Toc511356" w:history="1">
        <w:r w:rsidR="00465966" w:rsidRPr="00BF3087">
          <w:rPr>
            <w:rStyle w:val="Hyperlink"/>
          </w:rPr>
          <w:t>2.4 Valoarea eligibilă minimă și maximă a unui cereri de finanțare</w:t>
        </w:r>
        <w:r w:rsidR="00465966">
          <w:rPr>
            <w:webHidden/>
          </w:rPr>
          <w:tab/>
          <w:t xml:space="preserve">                                </w:t>
        </w:r>
        <w:r w:rsidR="009433E2">
          <w:rPr>
            <w:webHidden/>
          </w:rPr>
          <w:t xml:space="preserve">                                      </w:t>
        </w:r>
        <w:r w:rsidR="00465966">
          <w:rPr>
            <w:webHidden/>
          </w:rPr>
          <w:fldChar w:fldCharType="begin"/>
        </w:r>
        <w:r w:rsidR="00465966">
          <w:rPr>
            <w:webHidden/>
          </w:rPr>
          <w:instrText xml:space="preserve"> PAGEREF _Toc511356 \h </w:instrText>
        </w:r>
        <w:r w:rsidR="00465966">
          <w:rPr>
            <w:webHidden/>
          </w:rPr>
        </w:r>
        <w:r w:rsidR="00465966">
          <w:rPr>
            <w:webHidden/>
          </w:rPr>
          <w:fldChar w:fldCharType="separate"/>
        </w:r>
        <w:r w:rsidR="00FB1ABC">
          <w:rPr>
            <w:webHidden/>
          </w:rPr>
          <w:t>10</w:t>
        </w:r>
        <w:r w:rsidR="00465966">
          <w:rPr>
            <w:webHidden/>
          </w:rPr>
          <w:fldChar w:fldCharType="end"/>
        </w:r>
      </w:hyperlink>
    </w:p>
    <w:p w14:paraId="62C033DC" w14:textId="7F7428A1" w:rsidR="00465966" w:rsidRDefault="00746E92">
      <w:pPr>
        <w:pStyle w:val="TOC2"/>
        <w:rPr>
          <w:rFonts w:asciiTheme="minorHAnsi" w:eastAsiaTheme="minorEastAsia" w:hAnsiTheme="minorHAnsi" w:cstheme="minorBidi"/>
          <w:sz w:val="22"/>
          <w:szCs w:val="22"/>
          <w:lang w:val="en-US"/>
        </w:rPr>
      </w:pPr>
      <w:hyperlink w:anchor="_Toc511357" w:history="1">
        <w:r w:rsidR="00465966" w:rsidRPr="00BF3087">
          <w:rPr>
            <w:rStyle w:val="Hyperlink"/>
          </w:rPr>
          <w:t>2.5 Alocarea apelului de proiecte</w:t>
        </w:r>
        <w:r w:rsidR="00465966">
          <w:rPr>
            <w:webHidden/>
          </w:rPr>
          <w:tab/>
        </w:r>
        <w:r w:rsidR="009433E2">
          <w:rPr>
            <w:webHidden/>
          </w:rPr>
          <w:t xml:space="preserve">                                                                                                                           </w:t>
        </w:r>
        <w:r w:rsidR="00465966">
          <w:rPr>
            <w:webHidden/>
          </w:rPr>
          <w:fldChar w:fldCharType="begin"/>
        </w:r>
        <w:r w:rsidR="00465966">
          <w:rPr>
            <w:webHidden/>
          </w:rPr>
          <w:instrText xml:space="preserve"> PAGEREF _Toc511357 \h </w:instrText>
        </w:r>
        <w:r w:rsidR="00465966">
          <w:rPr>
            <w:webHidden/>
          </w:rPr>
        </w:r>
        <w:r w:rsidR="00465966">
          <w:rPr>
            <w:webHidden/>
          </w:rPr>
          <w:fldChar w:fldCharType="separate"/>
        </w:r>
        <w:r w:rsidR="00FB1ABC">
          <w:rPr>
            <w:webHidden/>
          </w:rPr>
          <w:t>11</w:t>
        </w:r>
        <w:r w:rsidR="00465966">
          <w:rPr>
            <w:webHidden/>
          </w:rPr>
          <w:fldChar w:fldCharType="end"/>
        </w:r>
      </w:hyperlink>
    </w:p>
    <w:p w14:paraId="029279BC" w14:textId="254D8991" w:rsidR="00465966" w:rsidRDefault="00746E92">
      <w:pPr>
        <w:pStyle w:val="TOC2"/>
        <w:rPr>
          <w:rFonts w:asciiTheme="minorHAnsi" w:eastAsiaTheme="minorEastAsia" w:hAnsiTheme="minorHAnsi" w:cstheme="minorBidi"/>
          <w:sz w:val="22"/>
          <w:szCs w:val="22"/>
          <w:lang w:val="en-US"/>
        </w:rPr>
      </w:pPr>
      <w:hyperlink w:anchor="_Toc511358" w:history="1">
        <w:r w:rsidR="00465966" w:rsidRPr="00BF3087">
          <w:rPr>
            <w:rStyle w:val="Hyperlink"/>
          </w:rPr>
          <w:t>2.6 Solicitanții la finanțare în cadrul prezentelor apel de proiecte</w:t>
        </w:r>
        <w:r w:rsidR="00465966">
          <w:rPr>
            <w:webHidden/>
          </w:rPr>
          <w:tab/>
        </w:r>
        <w:r w:rsidR="009433E2">
          <w:rPr>
            <w:webHidden/>
          </w:rPr>
          <w:t xml:space="preserve">                                                                      </w:t>
        </w:r>
        <w:r w:rsidR="00465966">
          <w:rPr>
            <w:webHidden/>
          </w:rPr>
          <w:fldChar w:fldCharType="begin"/>
        </w:r>
        <w:r w:rsidR="00465966">
          <w:rPr>
            <w:webHidden/>
          </w:rPr>
          <w:instrText xml:space="preserve"> PAGEREF _Toc511358 \h </w:instrText>
        </w:r>
        <w:r w:rsidR="00465966">
          <w:rPr>
            <w:webHidden/>
          </w:rPr>
        </w:r>
        <w:r w:rsidR="00465966">
          <w:rPr>
            <w:webHidden/>
          </w:rPr>
          <w:fldChar w:fldCharType="separate"/>
        </w:r>
        <w:r w:rsidR="00FB1ABC">
          <w:rPr>
            <w:webHidden/>
          </w:rPr>
          <w:t>11</w:t>
        </w:r>
        <w:r w:rsidR="00465966">
          <w:rPr>
            <w:webHidden/>
          </w:rPr>
          <w:fldChar w:fldCharType="end"/>
        </w:r>
      </w:hyperlink>
    </w:p>
    <w:p w14:paraId="4854C99C" w14:textId="530AC409" w:rsidR="00465966" w:rsidRDefault="00746E92">
      <w:pPr>
        <w:pStyle w:val="TOC2"/>
        <w:rPr>
          <w:rFonts w:asciiTheme="minorHAnsi" w:eastAsiaTheme="minorEastAsia" w:hAnsiTheme="minorHAnsi" w:cstheme="minorBidi"/>
          <w:sz w:val="22"/>
          <w:szCs w:val="22"/>
          <w:lang w:val="en-US"/>
        </w:rPr>
      </w:pPr>
      <w:hyperlink w:anchor="_Toc511359" w:history="1">
        <w:r w:rsidR="00465966" w:rsidRPr="00BF3087">
          <w:rPr>
            <w:rStyle w:val="Hyperlink"/>
          </w:rPr>
          <w:t>2.7 Instrumente financiare/ Ajutorul de stat/ Proiecte generatoare de venituri nete</w:t>
        </w:r>
        <w:r w:rsidR="00465966">
          <w:rPr>
            <w:webHidden/>
          </w:rPr>
          <w:tab/>
        </w:r>
        <w:r w:rsidR="009433E2">
          <w:rPr>
            <w:webHidden/>
          </w:rPr>
          <w:t xml:space="preserve">                                           </w:t>
        </w:r>
        <w:r w:rsidR="00465966">
          <w:rPr>
            <w:webHidden/>
          </w:rPr>
          <w:fldChar w:fldCharType="begin"/>
        </w:r>
        <w:r w:rsidR="00465966">
          <w:rPr>
            <w:webHidden/>
          </w:rPr>
          <w:instrText xml:space="preserve"> PAGEREF _Toc511359 \h </w:instrText>
        </w:r>
        <w:r w:rsidR="00465966">
          <w:rPr>
            <w:webHidden/>
          </w:rPr>
        </w:r>
        <w:r w:rsidR="00465966">
          <w:rPr>
            <w:webHidden/>
          </w:rPr>
          <w:fldChar w:fldCharType="separate"/>
        </w:r>
        <w:r w:rsidR="00FB1ABC">
          <w:rPr>
            <w:webHidden/>
          </w:rPr>
          <w:t>11</w:t>
        </w:r>
        <w:r w:rsidR="00465966">
          <w:rPr>
            <w:webHidden/>
          </w:rPr>
          <w:fldChar w:fldCharType="end"/>
        </w:r>
      </w:hyperlink>
    </w:p>
    <w:p w14:paraId="77C734DF" w14:textId="6EFBB76F" w:rsidR="00465966" w:rsidRDefault="00746E92">
      <w:pPr>
        <w:pStyle w:val="TOC1"/>
        <w:rPr>
          <w:rFonts w:asciiTheme="minorHAnsi" w:eastAsiaTheme="minorEastAsia" w:hAnsiTheme="minorHAnsi" w:cstheme="minorBidi"/>
          <w:b w:val="0"/>
          <w:color w:val="auto"/>
          <w:lang w:val="en-US"/>
        </w:rPr>
      </w:pPr>
      <w:hyperlink w:anchor="_Toc511360" w:history="1">
        <w:r w:rsidR="00465966" w:rsidRPr="00BF3087">
          <w:rPr>
            <w:rStyle w:val="Hyperlink"/>
          </w:rPr>
          <w:t>3. Criterii de eligibilitate și selecție</w:t>
        </w:r>
        <w:r w:rsidR="00465966">
          <w:rPr>
            <w:webHidden/>
          </w:rPr>
          <w:tab/>
        </w:r>
        <w:r w:rsidR="00465966">
          <w:rPr>
            <w:webHidden/>
          </w:rPr>
          <w:fldChar w:fldCharType="begin"/>
        </w:r>
        <w:r w:rsidR="00465966">
          <w:rPr>
            <w:webHidden/>
          </w:rPr>
          <w:instrText xml:space="preserve"> PAGEREF _Toc511360 \h </w:instrText>
        </w:r>
        <w:r w:rsidR="00465966">
          <w:rPr>
            <w:webHidden/>
          </w:rPr>
        </w:r>
        <w:r w:rsidR="00465966">
          <w:rPr>
            <w:webHidden/>
          </w:rPr>
          <w:fldChar w:fldCharType="separate"/>
        </w:r>
        <w:r w:rsidR="00FB1ABC">
          <w:rPr>
            <w:webHidden/>
          </w:rPr>
          <w:t>13</w:t>
        </w:r>
        <w:r w:rsidR="00465966">
          <w:rPr>
            <w:webHidden/>
          </w:rPr>
          <w:fldChar w:fldCharType="end"/>
        </w:r>
      </w:hyperlink>
    </w:p>
    <w:p w14:paraId="30443FA1" w14:textId="5B10D3FF" w:rsidR="00465966" w:rsidRDefault="00746E92">
      <w:pPr>
        <w:pStyle w:val="TOC2"/>
        <w:rPr>
          <w:rFonts w:asciiTheme="minorHAnsi" w:eastAsiaTheme="minorEastAsia" w:hAnsiTheme="minorHAnsi" w:cstheme="minorBidi"/>
          <w:sz w:val="22"/>
          <w:szCs w:val="22"/>
          <w:lang w:val="en-US"/>
        </w:rPr>
      </w:pPr>
      <w:hyperlink w:anchor="_Toc511361" w:history="1">
        <w:r w:rsidR="00465966" w:rsidRPr="00BF3087">
          <w:rPr>
            <w:rStyle w:val="Hyperlink"/>
          </w:rPr>
          <w:t>3.1 Eligibilitatea solicitantului</w:t>
        </w:r>
        <w:r w:rsidR="00465966">
          <w:rPr>
            <w:webHidden/>
          </w:rPr>
          <w:tab/>
        </w:r>
        <w:r w:rsidR="009433E2">
          <w:rPr>
            <w:webHidden/>
          </w:rPr>
          <w:t xml:space="preserve">                                                                                                                           </w:t>
        </w:r>
        <w:r w:rsidR="00465966">
          <w:rPr>
            <w:webHidden/>
          </w:rPr>
          <w:fldChar w:fldCharType="begin"/>
        </w:r>
        <w:r w:rsidR="00465966">
          <w:rPr>
            <w:webHidden/>
          </w:rPr>
          <w:instrText xml:space="preserve"> PAGEREF _Toc511361 \h </w:instrText>
        </w:r>
        <w:r w:rsidR="00465966">
          <w:rPr>
            <w:webHidden/>
          </w:rPr>
        </w:r>
        <w:r w:rsidR="00465966">
          <w:rPr>
            <w:webHidden/>
          </w:rPr>
          <w:fldChar w:fldCharType="separate"/>
        </w:r>
        <w:r w:rsidR="00FB1ABC">
          <w:rPr>
            <w:webHidden/>
          </w:rPr>
          <w:t>13</w:t>
        </w:r>
        <w:r w:rsidR="00465966">
          <w:rPr>
            <w:webHidden/>
          </w:rPr>
          <w:fldChar w:fldCharType="end"/>
        </w:r>
      </w:hyperlink>
    </w:p>
    <w:p w14:paraId="4549DDA1" w14:textId="6C391BC5" w:rsidR="00465966" w:rsidRDefault="00746E92">
      <w:pPr>
        <w:pStyle w:val="TOC2"/>
        <w:rPr>
          <w:rFonts w:asciiTheme="minorHAnsi" w:eastAsiaTheme="minorEastAsia" w:hAnsiTheme="minorHAnsi" w:cstheme="minorBidi"/>
          <w:sz w:val="22"/>
          <w:szCs w:val="22"/>
          <w:lang w:val="en-US"/>
        </w:rPr>
      </w:pPr>
      <w:hyperlink w:anchor="_Toc511362" w:history="1">
        <w:r w:rsidR="00465966" w:rsidRPr="00BF3087">
          <w:rPr>
            <w:rStyle w:val="Hyperlink"/>
          </w:rPr>
          <w:t>3.2</w:t>
        </w:r>
        <w:r w:rsidR="00465966">
          <w:rPr>
            <w:rFonts w:asciiTheme="minorHAnsi" w:eastAsiaTheme="minorEastAsia" w:hAnsiTheme="minorHAnsi" w:cstheme="minorBidi"/>
            <w:sz w:val="22"/>
            <w:szCs w:val="22"/>
            <w:lang w:val="en-US"/>
          </w:rPr>
          <w:tab/>
        </w:r>
        <w:r w:rsidR="00465966" w:rsidRPr="00BF3087">
          <w:rPr>
            <w:rStyle w:val="Hyperlink"/>
          </w:rPr>
          <w:t>Eligibilitatea proiectului şi a activităţilor</w:t>
        </w:r>
        <w:r w:rsidR="00465966">
          <w:rPr>
            <w:webHidden/>
          </w:rPr>
          <w:tab/>
        </w:r>
        <w:r w:rsidR="009433E2">
          <w:rPr>
            <w:webHidden/>
          </w:rPr>
          <w:t xml:space="preserve">                                                                                                              </w:t>
        </w:r>
        <w:r w:rsidR="00465966">
          <w:rPr>
            <w:webHidden/>
          </w:rPr>
          <w:fldChar w:fldCharType="begin"/>
        </w:r>
        <w:r w:rsidR="00465966">
          <w:rPr>
            <w:webHidden/>
          </w:rPr>
          <w:instrText xml:space="preserve"> PAGEREF _Toc511362 \h </w:instrText>
        </w:r>
        <w:r w:rsidR="00465966">
          <w:rPr>
            <w:webHidden/>
          </w:rPr>
        </w:r>
        <w:r w:rsidR="00465966">
          <w:rPr>
            <w:webHidden/>
          </w:rPr>
          <w:fldChar w:fldCharType="separate"/>
        </w:r>
        <w:r w:rsidR="00FB1ABC">
          <w:rPr>
            <w:webHidden/>
          </w:rPr>
          <w:t>14</w:t>
        </w:r>
        <w:r w:rsidR="00465966">
          <w:rPr>
            <w:webHidden/>
          </w:rPr>
          <w:fldChar w:fldCharType="end"/>
        </w:r>
      </w:hyperlink>
    </w:p>
    <w:p w14:paraId="3DC830AC" w14:textId="105C3887" w:rsidR="00465966" w:rsidRDefault="00746E92">
      <w:pPr>
        <w:pStyle w:val="TOC2"/>
        <w:rPr>
          <w:rFonts w:asciiTheme="minorHAnsi" w:eastAsiaTheme="minorEastAsia" w:hAnsiTheme="minorHAnsi" w:cstheme="minorBidi"/>
          <w:sz w:val="22"/>
          <w:szCs w:val="22"/>
          <w:lang w:val="en-US"/>
        </w:rPr>
      </w:pPr>
      <w:hyperlink w:anchor="_Toc511363" w:history="1">
        <w:r w:rsidR="00465966" w:rsidRPr="00BF3087">
          <w:rPr>
            <w:rStyle w:val="Hyperlink"/>
          </w:rPr>
          <w:t>3.3 Eligibilitatea cheltuielilor</w:t>
        </w:r>
        <w:r w:rsidR="00465966">
          <w:rPr>
            <w:webHidden/>
          </w:rPr>
          <w:tab/>
        </w:r>
        <w:r w:rsidR="009433E2">
          <w:rPr>
            <w:webHidden/>
          </w:rPr>
          <w:t xml:space="preserve">                                                                                                                           </w:t>
        </w:r>
        <w:r w:rsidR="00465966">
          <w:rPr>
            <w:webHidden/>
          </w:rPr>
          <w:fldChar w:fldCharType="begin"/>
        </w:r>
        <w:r w:rsidR="00465966">
          <w:rPr>
            <w:webHidden/>
          </w:rPr>
          <w:instrText xml:space="preserve"> PAGEREF _Toc511363 \h </w:instrText>
        </w:r>
        <w:r w:rsidR="00465966">
          <w:rPr>
            <w:webHidden/>
          </w:rPr>
        </w:r>
        <w:r w:rsidR="00465966">
          <w:rPr>
            <w:webHidden/>
          </w:rPr>
          <w:fldChar w:fldCharType="separate"/>
        </w:r>
        <w:r w:rsidR="00FB1ABC">
          <w:rPr>
            <w:webHidden/>
          </w:rPr>
          <w:t>14</w:t>
        </w:r>
        <w:r w:rsidR="00465966">
          <w:rPr>
            <w:webHidden/>
          </w:rPr>
          <w:fldChar w:fldCharType="end"/>
        </w:r>
      </w:hyperlink>
    </w:p>
    <w:p w14:paraId="43FFFF64" w14:textId="0DA15FB6" w:rsidR="00465966" w:rsidRDefault="00746E92">
      <w:pPr>
        <w:pStyle w:val="TOC1"/>
        <w:rPr>
          <w:rFonts w:asciiTheme="minorHAnsi" w:eastAsiaTheme="minorEastAsia" w:hAnsiTheme="minorHAnsi" w:cstheme="minorBidi"/>
          <w:b w:val="0"/>
          <w:color w:val="auto"/>
          <w:lang w:val="en-US"/>
        </w:rPr>
      </w:pPr>
      <w:hyperlink w:anchor="_Toc511364" w:history="1">
        <w:r w:rsidR="00465966" w:rsidRPr="00BF3087">
          <w:rPr>
            <w:rStyle w:val="Hyperlink"/>
          </w:rPr>
          <w:t>4. Anexele la momentul depunerii și contractării cererii de finanțare</w:t>
        </w:r>
        <w:r w:rsidR="00465966">
          <w:rPr>
            <w:webHidden/>
          </w:rPr>
          <w:tab/>
        </w:r>
        <w:r w:rsidR="00465966">
          <w:rPr>
            <w:webHidden/>
          </w:rPr>
          <w:fldChar w:fldCharType="begin"/>
        </w:r>
        <w:r w:rsidR="00465966">
          <w:rPr>
            <w:webHidden/>
          </w:rPr>
          <w:instrText xml:space="preserve"> PAGEREF _Toc511364 \h </w:instrText>
        </w:r>
        <w:r w:rsidR="00465966">
          <w:rPr>
            <w:webHidden/>
          </w:rPr>
        </w:r>
        <w:r w:rsidR="00465966">
          <w:rPr>
            <w:webHidden/>
          </w:rPr>
          <w:fldChar w:fldCharType="separate"/>
        </w:r>
        <w:r w:rsidR="00FB1ABC">
          <w:rPr>
            <w:webHidden/>
          </w:rPr>
          <w:t>14</w:t>
        </w:r>
        <w:r w:rsidR="00465966">
          <w:rPr>
            <w:webHidden/>
          </w:rPr>
          <w:fldChar w:fldCharType="end"/>
        </w:r>
      </w:hyperlink>
    </w:p>
    <w:p w14:paraId="4EF56F0D" w14:textId="1DC3986C" w:rsidR="00465966" w:rsidRDefault="00746E92">
      <w:pPr>
        <w:pStyle w:val="TOC1"/>
        <w:rPr>
          <w:rFonts w:asciiTheme="minorHAnsi" w:eastAsiaTheme="minorEastAsia" w:hAnsiTheme="minorHAnsi" w:cstheme="minorBidi"/>
          <w:b w:val="0"/>
          <w:color w:val="auto"/>
          <w:lang w:val="en-US"/>
        </w:rPr>
      </w:pPr>
      <w:hyperlink w:anchor="_Toc511365" w:history="1">
        <w:r w:rsidR="00465966" w:rsidRPr="00BF3087">
          <w:rPr>
            <w:rStyle w:val="Hyperlink"/>
          </w:rPr>
          <w:t>5. Procesul de evaluare, selecție și contractare a proiectelor</w:t>
        </w:r>
        <w:r w:rsidR="00465966">
          <w:rPr>
            <w:webHidden/>
          </w:rPr>
          <w:tab/>
        </w:r>
        <w:r w:rsidR="00465966">
          <w:rPr>
            <w:webHidden/>
          </w:rPr>
          <w:fldChar w:fldCharType="begin"/>
        </w:r>
        <w:r w:rsidR="00465966">
          <w:rPr>
            <w:webHidden/>
          </w:rPr>
          <w:instrText xml:space="preserve"> PAGEREF _Toc511365 \h </w:instrText>
        </w:r>
        <w:r w:rsidR="00465966">
          <w:rPr>
            <w:webHidden/>
          </w:rPr>
        </w:r>
        <w:r w:rsidR="00465966">
          <w:rPr>
            <w:webHidden/>
          </w:rPr>
          <w:fldChar w:fldCharType="separate"/>
        </w:r>
        <w:r w:rsidR="00FB1ABC">
          <w:rPr>
            <w:webHidden/>
          </w:rPr>
          <w:t>14</w:t>
        </w:r>
        <w:r w:rsidR="00465966">
          <w:rPr>
            <w:webHidden/>
          </w:rPr>
          <w:fldChar w:fldCharType="end"/>
        </w:r>
      </w:hyperlink>
    </w:p>
    <w:p w14:paraId="38B229C1" w14:textId="6D3032F4" w:rsidR="00465966" w:rsidRDefault="00746E92">
      <w:pPr>
        <w:pStyle w:val="TOC2"/>
        <w:rPr>
          <w:rFonts w:asciiTheme="minorHAnsi" w:eastAsiaTheme="minorEastAsia" w:hAnsiTheme="minorHAnsi" w:cstheme="minorBidi"/>
          <w:sz w:val="22"/>
          <w:szCs w:val="22"/>
          <w:lang w:val="en-US"/>
        </w:rPr>
      </w:pPr>
      <w:hyperlink w:anchor="_Toc511366" w:history="1">
        <w:r w:rsidR="00465966" w:rsidRPr="00BF3087">
          <w:rPr>
            <w:rStyle w:val="Hyperlink"/>
          </w:rPr>
          <w:t>5.1  Conformitate administrativă și eligibilitate</w:t>
        </w:r>
        <w:r w:rsidR="00465966">
          <w:rPr>
            <w:webHidden/>
          </w:rPr>
          <w:tab/>
        </w:r>
        <w:r w:rsidR="009433E2">
          <w:rPr>
            <w:webHidden/>
          </w:rPr>
          <w:t xml:space="preserve">                                                                                                </w:t>
        </w:r>
        <w:r w:rsidR="00465966">
          <w:rPr>
            <w:webHidden/>
          </w:rPr>
          <w:fldChar w:fldCharType="begin"/>
        </w:r>
        <w:r w:rsidR="00465966">
          <w:rPr>
            <w:webHidden/>
          </w:rPr>
          <w:instrText xml:space="preserve"> PAGEREF _Toc511366 \h </w:instrText>
        </w:r>
        <w:r w:rsidR="00465966">
          <w:rPr>
            <w:webHidden/>
          </w:rPr>
        </w:r>
        <w:r w:rsidR="00465966">
          <w:rPr>
            <w:webHidden/>
          </w:rPr>
          <w:fldChar w:fldCharType="separate"/>
        </w:r>
        <w:r w:rsidR="00FB1ABC">
          <w:rPr>
            <w:webHidden/>
          </w:rPr>
          <w:t>15</w:t>
        </w:r>
        <w:r w:rsidR="00465966">
          <w:rPr>
            <w:webHidden/>
          </w:rPr>
          <w:fldChar w:fldCharType="end"/>
        </w:r>
      </w:hyperlink>
    </w:p>
    <w:p w14:paraId="25F89766" w14:textId="710B735B" w:rsidR="00465966" w:rsidRDefault="00746E92">
      <w:pPr>
        <w:pStyle w:val="TOC2"/>
        <w:rPr>
          <w:rFonts w:asciiTheme="minorHAnsi" w:eastAsiaTheme="minorEastAsia" w:hAnsiTheme="minorHAnsi" w:cstheme="minorBidi"/>
          <w:sz w:val="22"/>
          <w:szCs w:val="22"/>
          <w:lang w:val="en-US"/>
        </w:rPr>
      </w:pPr>
      <w:hyperlink w:anchor="_Toc511367" w:history="1">
        <w:r w:rsidR="00465966" w:rsidRPr="00BF3087">
          <w:rPr>
            <w:rStyle w:val="Hyperlink"/>
          </w:rPr>
          <w:t>5.2  Evaluarea tehnică și financiară, inclusiv vizita la fața locului</w:t>
        </w:r>
        <w:r w:rsidR="00465966">
          <w:rPr>
            <w:webHidden/>
          </w:rPr>
          <w:tab/>
        </w:r>
        <w:r w:rsidR="009433E2">
          <w:rPr>
            <w:webHidden/>
          </w:rPr>
          <w:t xml:space="preserve">                                                                     </w:t>
        </w:r>
        <w:r w:rsidR="00465966">
          <w:rPr>
            <w:webHidden/>
          </w:rPr>
          <w:fldChar w:fldCharType="begin"/>
        </w:r>
        <w:r w:rsidR="00465966">
          <w:rPr>
            <w:webHidden/>
          </w:rPr>
          <w:instrText xml:space="preserve"> PAGEREF _Toc511367 \h </w:instrText>
        </w:r>
        <w:r w:rsidR="00465966">
          <w:rPr>
            <w:webHidden/>
          </w:rPr>
        </w:r>
        <w:r w:rsidR="00465966">
          <w:rPr>
            <w:webHidden/>
          </w:rPr>
          <w:fldChar w:fldCharType="separate"/>
        </w:r>
        <w:r w:rsidR="00FB1ABC">
          <w:rPr>
            <w:webHidden/>
          </w:rPr>
          <w:t>16</w:t>
        </w:r>
        <w:r w:rsidR="00465966">
          <w:rPr>
            <w:webHidden/>
          </w:rPr>
          <w:fldChar w:fldCharType="end"/>
        </w:r>
      </w:hyperlink>
    </w:p>
    <w:p w14:paraId="4CD4E611" w14:textId="6ACEDE9A" w:rsidR="00465966" w:rsidRDefault="00746E92">
      <w:pPr>
        <w:pStyle w:val="TOC2"/>
        <w:rPr>
          <w:rFonts w:asciiTheme="minorHAnsi" w:eastAsiaTheme="minorEastAsia" w:hAnsiTheme="minorHAnsi" w:cstheme="minorBidi"/>
          <w:sz w:val="22"/>
          <w:szCs w:val="22"/>
          <w:lang w:val="en-US"/>
        </w:rPr>
      </w:pPr>
      <w:hyperlink w:anchor="_Toc511368" w:history="1">
        <w:r w:rsidR="00465966" w:rsidRPr="00BF3087">
          <w:rPr>
            <w:rStyle w:val="Hyperlink"/>
          </w:rPr>
          <w:t>5.3 Renunțarea la cererea de finanțare și restituirea documentației</w:t>
        </w:r>
        <w:r w:rsidR="00465966">
          <w:rPr>
            <w:webHidden/>
          </w:rPr>
          <w:tab/>
        </w:r>
        <w:r w:rsidR="009433E2">
          <w:rPr>
            <w:webHidden/>
          </w:rPr>
          <w:t xml:space="preserve">                                                                     </w:t>
        </w:r>
        <w:r w:rsidR="00465966">
          <w:rPr>
            <w:webHidden/>
          </w:rPr>
          <w:fldChar w:fldCharType="begin"/>
        </w:r>
        <w:r w:rsidR="00465966">
          <w:rPr>
            <w:webHidden/>
          </w:rPr>
          <w:instrText xml:space="preserve"> PAGEREF _Toc511368 \h </w:instrText>
        </w:r>
        <w:r w:rsidR="00465966">
          <w:rPr>
            <w:webHidden/>
          </w:rPr>
        </w:r>
        <w:r w:rsidR="00465966">
          <w:rPr>
            <w:webHidden/>
          </w:rPr>
          <w:fldChar w:fldCharType="separate"/>
        </w:r>
        <w:r w:rsidR="00FB1ABC">
          <w:rPr>
            <w:webHidden/>
          </w:rPr>
          <w:t>17</w:t>
        </w:r>
        <w:r w:rsidR="00465966">
          <w:rPr>
            <w:webHidden/>
          </w:rPr>
          <w:fldChar w:fldCharType="end"/>
        </w:r>
      </w:hyperlink>
    </w:p>
    <w:p w14:paraId="1E8AF4FE" w14:textId="082AD024" w:rsidR="00465966" w:rsidRDefault="00746E92">
      <w:pPr>
        <w:pStyle w:val="TOC2"/>
        <w:rPr>
          <w:rFonts w:asciiTheme="minorHAnsi" w:eastAsiaTheme="minorEastAsia" w:hAnsiTheme="minorHAnsi" w:cstheme="minorBidi"/>
          <w:sz w:val="22"/>
          <w:szCs w:val="22"/>
          <w:lang w:val="en-US"/>
        </w:rPr>
      </w:pPr>
      <w:hyperlink w:anchor="_Toc511369" w:history="1">
        <w:r w:rsidR="00465966" w:rsidRPr="00BF3087">
          <w:rPr>
            <w:rStyle w:val="Hyperlink"/>
          </w:rPr>
          <w:t>5.4 Contestații</w:t>
        </w:r>
        <w:r w:rsidR="00465966">
          <w:rPr>
            <w:webHidden/>
          </w:rPr>
          <w:tab/>
        </w:r>
        <w:r w:rsidR="009433E2">
          <w:rPr>
            <w:webHidden/>
          </w:rPr>
          <w:t xml:space="preserve">                                                                                                                                               </w:t>
        </w:r>
        <w:r w:rsidR="00465966">
          <w:rPr>
            <w:webHidden/>
          </w:rPr>
          <w:fldChar w:fldCharType="begin"/>
        </w:r>
        <w:r w:rsidR="00465966">
          <w:rPr>
            <w:webHidden/>
          </w:rPr>
          <w:instrText xml:space="preserve"> PAGEREF _Toc511369 \h </w:instrText>
        </w:r>
        <w:r w:rsidR="00465966">
          <w:rPr>
            <w:webHidden/>
          </w:rPr>
        </w:r>
        <w:r w:rsidR="00465966">
          <w:rPr>
            <w:webHidden/>
          </w:rPr>
          <w:fldChar w:fldCharType="separate"/>
        </w:r>
        <w:r w:rsidR="00FB1ABC">
          <w:rPr>
            <w:webHidden/>
          </w:rPr>
          <w:t>17</w:t>
        </w:r>
        <w:r w:rsidR="00465966">
          <w:rPr>
            <w:webHidden/>
          </w:rPr>
          <w:fldChar w:fldCharType="end"/>
        </w:r>
      </w:hyperlink>
    </w:p>
    <w:p w14:paraId="53E56D71" w14:textId="5797288E" w:rsidR="00465966" w:rsidRDefault="00746E92">
      <w:pPr>
        <w:pStyle w:val="TOC2"/>
        <w:rPr>
          <w:rFonts w:asciiTheme="minorHAnsi" w:eastAsiaTheme="minorEastAsia" w:hAnsiTheme="minorHAnsi" w:cstheme="minorBidi"/>
          <w:sz w:val="22"/>
          <w:szCs w:val="22"/>
          <w:lang w:val="en-US"/>
        </w:rPr>
      </w:pPr>
      <w:hyperlink w:anchor="_Toc511370" w:history="1">
        <w:r w:rsidR="00465966" w:rsidRPr="00BF3087">
          <w:rPr>
            <w:rStyle w:val="Hyperlink"/>
          </w:rPr>
          <w:t>5.5 Etapa precontractuală.Contractarea proiectelor. Clauze contractuale generale, aspecte financiare, monitorizarea realizării activităților proiectului, modificarea contractului de finanțare.</w:t>
        </w:r>
        <w:r w:rsidR="00465966">
          <w:rPr>
            <w:webHidden/>
          </w:rPr>
          <w:tab/>
        </w:r>
        <w:r w:rsidR="009433E2">
          <w:rPr>
            <w:webHidden/>
          </w:rPr>
          <w:t xml:space="preserve">                                                        </w:t>
        </w:r>
        <w:r w:rsidR="00465966">
          <w:rPr>
            <w:webHidden/>
          </w:rPr>
          <w:fldChar w:fldCharType="begin"/>
        </w:r>
        <w:r w:rsidR="00465966">
          <w:rPr>
            <w:webHidden/>
          </w:rPr>
          <w:instrText xml:space="preserve"> PAGEREF _Toc511370 \h </w:instrText>
        </w:r>
        <w:r w:rsidR="00465966">
          <w:rPr>
            <w:webHidden/>
          </w:rPr>
        </w:r>
        <w:r w:rsidR="00465966">
          <w:rPr>
            <w:webHidden/>
          </w:rPr>
          <w:fldChar w:fldCharType="separate"/>
        </w:r>
        <w:r w:rsidR="00FB1ABC">
          <w:rPr>
            <w:webHidden/>
          </w:rPr>
          <w:t>17</w:t>
        </w:r>
        <w:r w:rsidR="00465966">
          <w:rPr>
            <w:webHidden/>
          </w:rPr>
          <w:fldChar w:fldCharType="end"/>
        </w:r>
      </w:hyperlink>
    </w:p>
    <w:p w14:paraId="23A47898" w14:textId="40572CF9" w:rsidR="00465966" w:rsidRDefault="00746E92">
      <w:pPr>
        <w:pStyle w:val="TOC1"/>
        <w:rPr>
          <w:rFonts w:asciiTheme="minorHAnsi" w:eastAsiaTheme="minorEastAsia" w:hAnsiTheme="minorHAnsi" w:cstheme="minorBidi"/>
          <w:b w:val="0"/>
          <w:color w:val="auto"/>
          <w:lang w:val="en-US"/>
        </w:rPr>
      </w:pPr>
      <w:hyperlink w:anchor="_Toc511371" w:history="1">
        <w:r w:rsidR="00465966" w:rsidRPr="00BF3087">
          <w:rPr>
            <w:rStyle w:val="Hyperlink"/>
          </w:rPr>
          <w:t>6. Modificarea ghidului solicitantului</w:t>
        </w:r>
        <w:r w:rsidR="00465966">
          <w:rPr>
            <w:webHidden/>
          </w:rPr>
          <w:tab/>
        </w:r>
        <w:r w:rsidR="00465966">
          <w:rPr>
            <w:webHidden/>
          </w:rPr>
          <w:fldChar w:fldCharType="begin"/>
        </w:r>
        <w:r w:rsidR="00465966">
          <w:rPr>
            <w:webHidden/>
          </w:rPr>
          <w:instrText xml:space="preserve"> PAGEREF _Toc511371 \h </w:instrText>
        </w:r>
        <w:r w:rsidR="00465966">
          <w:rPr>
            <w:webHidden/>
          </w:rPr>
        </w:r>
        <w:r w:rsidR="00465966">
          <w:rPr>
            <w:webHidden/>
          </w:rPr>
          <w:fldChar w:fldCharType="separate"/>
        </w:r>
        <w:r w:rsidR="00FB1ABC">
          <w:rPr>
            <w:webHidden/>
          </w:rPr>
          <w:t>18</w:t>
        </w:r>
        <w:r w:rsidR="00465966">
          <w:rPr>
            <w:webHidden/>
          </w:rPr>
          <w:fldChar w:fldCharType="end"/>
        </w:r>
      </w:hyperlink>
    </w:p>
    <w:p w14:paraId="77B33250" w14:textId="226F83CD" w:rsidR="00465966" w:rsidRDefault="00746E92">
      <w:pPr>
        <w:pStyle w:val="TOC1"/>
        <w:rPr>
          <w:rFonts w:asciiTheme="minorHAnsi" w:eastAsiaTheme="minorEastAsia" w:hAnsiTheme="minorHAnsi" w:cstheme="minorBidi"/>
          <w:b w:val="0"/>
          <w:color w:val="auto"/>
          <w:lang w:val="en-US"/>
        </w:rPr>
      </w:pPr>
      <w:hyperlink w:anchor="_Toc511372" w:history="1">
        <w:r w:rsidR="00465966" w:rsidRPr="00BF3087">
          <w:rPr>
            <w:rStyle w:val="Hyperlink"/>
          </w:rPr>
          <w:t>7. Anexe</w:t>
        </w:r>
        <w:r w:rsidR="00465966">
          <w:rPr>
            <w:webHidden/>
          </w:rPr>
          <w:tab/>
        </w:r>
        <w:r w:rsidR="00465966">
          <w:rPr>
            <w:webHidden/>
          </w:rPr>
          <w:fldChar w:fldCharType="begin"/>
        </w:r>
        <w:r w:rsidR="00465966">
          <w:rPr>
            <w:webHidden/>
          </w:rPr>
          <w:instrText xml:space="preserve"> PAGEREF _Toc511372 \h </w:instrText>
        </w:r>
        <w:r w:rsidR="00465966">
          <w:rPr>
            <w:webHidden/>
          </w:rPr>
        </w:r>
        <w:r w:rsidR="00465966">
          <w:rPr>
            <w:webHidden/>
          </w:rPr>
          <w:fldChar w:fldCharType="separate"/>
        </w:r>
        <w:r w:rsidR="00FB1ABC">
          <w:rPr>
            <w:webHidden/>
          </w:rPr>
          <w:t>18</w:t>
        </w:r>
        <w:r w:rsidR="00465966">
          <w:rPr>
            <w:webHidden/>
          </w:rPr>
          <w:fldChar w:fldCharType="end"/>
        </w:r>
      </w:hyperlink>
    </w:p>
    <w:p w14:paraId="7C528018" w14:textId="6566B721" w:rsidR="00073D0B" w:rsidRPr="000157FE" w:rsidRDefault="00073D0B" w:rsidP="00C760C2">
      <w:pPr>
        <w:pStyle w:val="Heading1"/>
        <w:rPr>
          <w:sz w:val="20"/>
        </w:rPr>
      </w:pPr>
      <w:r w:rsidRPr="006818E8">
        <w:rPr>
          <w:sz w:val="18"/>
          <w:szCs w:val="18"/>
        </w:rPr>
        <w:lastRenderedPageBreak/>
        <w:fldChar w:fldCharType="end"/>
      </w:r>
      <w:bookmarkStart w:id="3" w:name="_Toc511347"/>
      <w:r w:rsidRPr="00906A2B">
        <w:rPr>
          <w:sz w:val="20"/>
        </w:rPr>
        <w:t xml:space="preserve">1. </w:t>
      </w:r>
      <w:r w:rsidRPr="00B349FD">
        <w:t>Informații despre axa prioritară și prioritatea de investiții</w:t>
      </w:r>
      <w:bookmarkEnd w:id="3"/>
      <w:r w:rsidRPr="00906A2B">
        <w:rPr>
          <w:sz w:val="20"/>
        </w:rPr>
        <w:t xml:space="preserve"> </w:t>
      </w:r>
    </w:p>
    <w:p w14:paraId="040901D9" w14:textId="5F56368D" w:rsidR="00073D0B" w:rsidRPr="00906A2B" w:rsidRDefault="00B349FD" w:rsidP="00C760C2">
      <w:pPr>
        <w:pStyle w:val="Heading2"/>
      </w:pPr>
      <w:bookmarkStart w:id="4" w:name="_Toc497283596"/>
      <w:bookmarkStart w:id="5" w:name="_Toc511348"/>
      <w:r>
        <w:t xml:space="preserve">1.1 </w:t>
      </w:r>
      <w:r w:rsidR="00073D0B" w:rsidRPr="00906A2B">
        <w:t>Axa Prioritară, Prioritatea de Investiții</w:t>
      </w:r>
      <w:bookmarkEnd w:id="4"/>
      <w:r w:rsidR="00CA5620" w:rsidRPr="00906A2B">
        <w:t>, Obiectivele specifice</w:t>
      </w:r>
      <w:r w:rsidR="00364A08" w:rsidRPr="00906A2B">
        <w:t>, Acțiunile spijinite în cadrul axei prioritare/priorității de investiții/obiectivelor specifice/apelu</w:t>
      </w:r>
      <w:r w:rsidR="00B65147">
        <w:t>lui</w:t>
      </w:r>
      <w:bookmarkEnd w:id="5"/>
    </w:p>
    <w:p w14:paraId="68988F50" w14:textId="39A2B3F3"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 apel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6660B9">
      <w:pPr>
        <w:numPr>
          <w:ilvl w:val="0"/>
          <w:numId w:val="9"/>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6660B9">
      <w:pPr>
        <w:numPr>
          <w:ilvl w:val="0"/>
          <w:numId w:val="9"/>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87862DA"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sidR="0088082F">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14:paraId="5E21C409" w14:textId="56A50090" w:rsidR="0086791F" w:rsidRPr="00906A2B" w:rsidRDefault="0086791F" w:rsidP="006660B9">
      <w:pPr>
        <w:numPr>
          <w:ilvl w:val="0"/>
          <w:numId w:val="10"/>
        </w:numPr>
        <w:tabs>
          <w:tab w:val="left" w:pos="9356"/>
        </w:tabs>
        <w:ind w:right="-23"/>
        <w:jc w:val="both"/>
        <w:rPr>
          <w:rFonts w:ascii="Trebuchet MS" w:hAnsi="Trebuchet MS"/>
          <w:sz w:val="20"/>
          <w:szCs w:val="20"/>
        </w:rPr>
      </w:pPr>
      <w:r w:rsidRPr="00906A2B">
        <w:rPr>
          <w:rFonts w:ascii="Trebuchet MS" w:hAnsi="Trebuchet MS"/>
          <w:b/>
          <w:sz w:val="20"/>
          <w:szCs w:val="20"/>
        </w:rPr>
        <w:t>Ambulanțe</w:t>
      </w:r>
    </w:p>
    <w:p w14:paraId="506A8348" w14:textId="227EBE74" w:rsidR="00073D0B" w:rsidRPr="001E5DE5" w:rsidRDefault="0086791F" w:rsidP="006660B9">
      <w:pPr>
        <w:numPr>
          <w:ilvl w:val="0"/>
          <w:numId w:val="10"/>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735D3264" w14:textId="5068324E" w:rsidR="001E5DE5" w:rsidRPr="001E5DE5" w:rsidRDefault="001E5DE5" w:rsidP="006660B9">
      <w:pPr>
        <w:numPr>
          <w:ilvl w:val="0"/>
          <w:numId w:val="10"/>
        </w:numPr>
        <w:tabs>
          <w:tab w:val="left" w:pos="9356"/>
        </w:tabs>
        <w:ind w:right="-23"/>
        <w:jc w:val="both"/>
        <w:rPr>
          <w:rFonts w:ascii="Trebuchet MS" w:hAnsi="Trebuchet MS"/>
          <w:b/>
          <w:sz w:val="20"/>
          <w:szCs w:val="20"/>
        </w:rPr>
      </w:pPr>
      <w:r w:rsidRPr="001E5DE5">
        <w:rPr>
          <w:rFonts w:ascii="Trebuchet MS" w:hAnsi="Trebuchet MS"/>
          <w:b/>
          <w:sz w:val="20"/>
          <w:szCs w:val="20"/>
        </w:rPr>
        <w:t>Spitalul Județean – ITI DELTA DUNĂRII</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6CDB588C" w:rsidR="00073D0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finanțare prin acest apel se referă la:</w:t>
      </w:r>
    </w:p>
    <w:p w14:paraId="4ECA9D5D" w14:textId="04839F4F" w:rsidR="002F3378" w:rsidRPr="00364656" w:rsidRDefault="002F3378" w:rsidP="006660B9">
      <w:pPr>
        <w:pStyle w:val="ListParagraph"/>
        <w:numPr>
          <w:ilvl w:val="0"/>
          <w:numId w:val="22"/>
        </w:numPr>
        <w:tabs>
          <w:tab w:val="left" w:pos="9356"/>
        </w:tabs>
        <w:ind w:right="-23"/>
        <w:jc w:val="both"/>
        <w:rPr>
          <w:rFonts w:ascii="Trebuchet MS" w:hAnsi="Trebuchet MS"/>
          <w:b/>
          <w:sz w:val="20"/>
          <w:szCs w:val="20"/>
          <w:u w:val="single"/>
        </w:rPr>
      </w:pPr>
      <w:r w:rsidRPr="002F3378">
        <w:rPr>
          <w:rFonts w:ascii="Trebuchet MS" w:hAnsi="Trebuchet MS"/>
          <w:b/>
          <w:color w:val="0070C0"/>
          <w:sz w:val="20"/>
          <w:szCs w:val="20"/>
        </w:rPr>
        <w:t>Reabilitarea</w:t>
      </w:r>
      <w:r w:rsidR="00EF78CB">
        <w:rPr>
          <w:rFonts w:ascii="Trebuchet MS" w:hAnsi="Trebuchet MS"/>
          <w:b/>
          <w:color w:val="0070C0"/>
          <w:sz w:val="20"/>
          <w:szCs w:val="20"/>
        </w:rPr>
        <w:t xml:space="preserve"> </w:t>
      </w:r>
      <w:r w:rsidRPr="002F3378">
        <w:rPr>
          <w:rFonts w:ascii="Trebuchet MS" w:hAnsi="Trebuchet MS"/>
          <w:b/>
          <w:color w:val="0070C0"/>
          <w:sz w:val="20"/>
          <w:szCs w:val="20"/>
        </w:rPr>
        <w:t>/</w:t>
      </w:r>
      <w:r w:rsidR="00EF78CB">
        <w:rPr>
          <w:rFonts w:ascii="Trebuchet MS" w:hAnsi="Trebuchet MS"/>
          <w:b/>
          <w:color w:val="0070C0"/>
          <w:sz w:val="20"/>
          <w:szCs w:val="20"/>
        </w:rPr>
        <w:t xml:space="preserve"> </w:t>
      </w:r>
      <w:r w:rsidRPr="002F3378">
        <w:rPr>
          <w:rFonts w:ascii="Trebuchet MS" w:hAnsi="Trebuchet MS"/>
          <w:b/>
          <w:color w:val="0070C0"/>
          <w:sz w:val="20"/>
          <w:szCs w:val="20"/>
        </w:rPr>
        <w:t>modernizarea</w:t>
      </w:r>
      <w:r w:rsidR="00EF78CB">
        <w:rPr>
          <w:rFonts w:ascii="Trebuchet MS" w:hAnsi="Trebuchet MS"/>
          <w:b/>
          <w:color w:val="0070C0"/>
          <w:sz w:val="20"/>
          <w:szCs w:val="20"/>
        </w:rPr>
        <w:t xml:space="preserve"> </w:t>
      </w:r>
      <w:r w:rsidRPr="002F3378">
        <w:rPr>
          <w:rFonts w:ascii="Trebuchet MS" w:hAnsi="Trebuchet MS"/>
          <w:b/>
          <w:color w:val="0070C0"/>
          <w:sz w:val="20"/>
          <w:szCs w:val="20"/>
        </w:rPr>
        <w:t>/</w:t>
      </w:r>
      <w:r w:rsidR="00EF78CB">
        <w:rPr>
          <w:rFonts w:ascii="Trebuchet MS" w:hAnsi="Trebuchet MS"/>
          <w:b/>
          <w:color w:val="0070C0"/>
          <w:sz w:val="20"/>
          <w:szCs w:val="20"/>
        </w:rPr>
        <w:t xml:space="preserve"> </w:t>
      </w:r>
      <w:r w:rsidRPr="002F3378">
        <w:rPr>
          <w:rFonts w:ascii="Trebuchet MS" w:hAnsi="Trebuchet MS"/>
          <w:b/>
          <w:color w:val="0070C0"/>
          <w:sz w:val="20"/>
          <w:szCs w:val="20"/>
        </w:rPr>
        <w:t>extinderea</w:t>
      </w:r>
      <w:r w:rsidR="00EF78CB">
        <w:rPr>
          <w:rFonts w:ascii="Trebuchet MS" w:hAnsi="Trebuchet MS"/>
          <w:b/>
          <w:color w:val="0070C0"/>
          <w:sz w:val="20"/>
          <w:szCs w:val="20"/>
        </w:rPr>
        <w:t xml:space="preserve"> </w:t>
      </w:r>
      <w:r w:rsidRPr="002F3378">
        <w:rPr>
          <w:rFonts w:ascii="Trebuchet MS" w:hAnsi="Trebuchet MS"/>
          <w:b/>
          <w:color w:val="0070C0"/>
          <w:sz w:val="20"/>
          <w:szCs w:val="20"/>
        </w:rPr>
        <w:t>/</w:t>
      </w:r>
      <w:r w:rsidR="00EF78CB">
        <w:rPr>
          <w:rFonts w:ascii="Trebuchet MS" w:hAnsi="Trebuchet MS"/>
          <w:b/>
          <w:color w:val="0070C0"/>
          <w:sz w:val="20"/>
          <w:szCs w:val="20"/>
        </w:rPr>
        <w:t xml:space="preserve"> </w:t>
      </w:r>
      <w:r w:rsidRPr="002F3378">
        <w:rPr>
          <w:rFonts w:ascii="Trebuchet MS" w:hAnsi="Trebuchet MS"/>
          <w:b/>
          <w:color w:val="0070C0"/>
          <w:sz w:val="20"/>
          <w:szCs w:val="20"/>
        </w:rPr>
        <w:t>dotarea</w:t>
      </w:r>
      <w:r w:rsidRPr="002F3378">
        <w:rPr>
          <w:rFonts w:ascii="Trebuchet MS" w:hAnsi="Trebuchet MS"/>
          <w:color w:val="0070C0"/>
          <w:sz w:val="20"/>
          <w:szCs w:val="20"/>
        </w:rPr>
        <w:t xml:space="preserve">  </w:t>
      </w:r>
      <w:r>
        <w:rPr>
          <w:rFonts w:ascii="Trebuchet MS" w:hAnsi="Trebuchet MS" w:cs="Calibri"/>
          <w:b/>
          <w:color w:val="0070C0"/>
          <w:sz w:val="20"/>
          <w:szCs w:val="20"/>
        </w:rPr>
        <w:t>Spitalulu</w:t>
      </w:r>
      <w:r w:rsidR="00CC6FBA">
        <w:rPr>
          <w:rFonts w:ascii="Trebuchet MS" w:hAnsi="Trebuchet MS" w:cs="Calibri"/>
          <w:b/>
          <w:color w:val="0070C0"/>
          <w:sz w:val="20"/>
          <w:szCs w:val="20"/>
        </w:rPr>
        <w:t>i</w:t>
      </w:r>
      <w:r>
        <w:rPr>
          <w:rFonts w:ascii="Trebuchet MS" w:hAnsi="Trebuchet MS" w:cs="Calibri"/>
          <w:b/>
          <w:color w:val="0070C0"/>
          <w:sz w:val="20"/>
          <w:szCs w:val="20"/>
        </w:rPr>
        <w:t xml:space="preserve"> Județean pentru ITI DELTA DUNĂRII</w:t>
      </w:r>
    </w:p>
    <w:p w14:paraId="48835857" w14:textId="3F0E4CF7" w:rsidR="00364656" w:rsidRPr="00364656" w:rsidRDefault="00364656" w:rsidP="00364656">
      <w:pPr>
        <w:tabs>
          <w:tab w:val="left" w:pos="9356"/>
        </w:tabs>
        <w:ind w:right="-23"/>
        <w:jc w:val="both"/>
        <w:rPr>
          <w:rFonts w:ascii="Trebuchet MS" w:hAnsi="Trebuchet MS"/>
          <w:b/>
          <w:sz w:val="20"/>
          <w:szCs w:val="20"/>
          <w:u w:val="single"/>
        </w:rPr>
      </w:pPr>
    </w:p>
    <w:p w14:paraId="2EA8716D" w14:textId="0F14414F" w:rsidR="00611B8F" w:rsidRDefault="00611B8F" w:rsidP="00611B8F">
      <w:pPr>
        <w:pStyle w:val="ListParagraph"/>
        <w:tabs>
          <w:tab w:val="left" w:pos="9356"/>
        </w:tabs>
        <w:ind w:left="1070" w:right="-23"/>
        <w:jc w:val="both"/>
        <w:rPr>
          <w:rFonts w:ascii="Trebuchet MS" w:hAnsi="Trebuchet MS"/>
          <w:b/>
          <w:color w:val="0070C0"/>
          <w:sz w:val="20"/>
          <w:szCs w:val="20"/>
        </w:rPr>
      </w:pPr>
    </w:p>
    <w:p w14:paraId="171A3DF5" w14:textId="09016520" w:rsidR="00611B8F" w:rsidRDefault="00611B8F" w:rsidP="00611B8F">
      <w:pPr>
        <w:pStyle w:val="ListParagraph"/>
        <w:tabs>
          <w:tab w:val="left" w:pos="9356"/>
        </w:tabs>
        <w:ind w:left="1070" w:right="-23"/>
        <w:jc w:val="both"/>
        <w:rPr>
          <w:rFonts w:ascii="Trebuchet MS" w:hAnsi="Trebuchet MS"/>
          <w:b/>
          <w:sz w:val="20"/>
          <w:szCs w:val="20"/>
          <w:u w:val="single"/>
        </w:rPr>
      </w:pPr>
    </w:p>
    <w:p w14:paraId="1591259D" w14:textId="3F499FCC" w:rsidR="00611B8F" w:rsidRDefault="00611B8F" w:rsidP="00611B8F">
      <w:pPr>
        <w:pStyle w:val="ListParagraph"/>
        <w:tabs>
          <w:tab w:val="left" w:pos="9356"/>
        </w:tabs>
        <w:ind w:left="1070" w:right="-23"/>
        <w:jc w:val="both"/>
        <w:rPr>
          <w:rFonts w:ascii="Trebuchet MS" w:hAnsi="Trebuchet MS"/>
          <w:b/>
          <w:sz w:val="20"/>
          <w:szCs w:val="20"/>
          <w:u w:val="single"/>
        </w:rPr>
      </w:pPr>
    </w:p>
    <w:p w14:paraId="06842224" w14:textId="77777777" w:rsidR="00611B8F" w:rsidRPr="002F3378" w:rsidRDefault="00611B8F" w:rsidP="00611B8F">
      <w:pPr>
        <w:pStyle w:val="ListParagraph"/>
        <w:tabs>
          <w:tab w:val="left" w:pos="9356"/>
        </w:tabs>
        <w:ind w:left="1070" w:right="-23"/>
        <w:jc w:val="both"/>
        <w:rPr>
          <w:rFonts w:ascii="Trebuchet MS" w:hAnsi="Trebuchet MS"/>
          <w:b/>
          <w:sz w:val="20"/>
          <w:szCs w:val="20"/>
          <w:u w:val="single"/>
        </w:rPr>
      </w:pPr>
    </w:p>
    <w:p w14:paraId="0E380650" w14:textId="61A37D33" w:rsidR="00073D0B" w:rsidRPr="00906A2B" w:rsidRDefault="00073D0B" w:rsidP="006660B9">
      <w:pPr>
        <w:pStyle w:val="Heading2"/>
        <w:numPr>
          <w:ilvl w:val="1"/>
          <w:numId w:val="21"/>
        </w:numPr>
      </w:pPr>
      <w:bookmarkStart w:id="6" w:name="_Toc511349"/>
      <w:r w:rsidRPr="00906A2B">
        <w:lastRenderedPageBreak/>
        <w:t>Indicatorii priorității de investiție</w:t>
      </w:r>
      <w:bookmarkEnd w:id="6"/>
    </w:p>
    <w:p w14:paraId="1656DD7E" w14:textId="31A07C0F" w:rsidR="00073D0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6660B9">
      <w:pPr>
        <w:numPr>
          <w:ilvl w:val="0"/>
          <w:numId w:val="3"/>
        </w:numPr>
        <w:tabs>
          <w:tab w:val="left" w:pos="9356"/>
        </w:tabs>
        <w:ind w:left="0" w:right="-23"/>
        <w:jc w:val="both"/>
        <w:rPr>
          <w:rFonts w:ascii="Trebuchet MS" w:hAnsi="Trebuchet MS"/>
          <w:sz w:val="20"/>
          <w:szCs w:val="20"/>
        </w:rPr>
      </w:pPr>
      <w:r w:rsidRPr="00906A2B">
        <w:rPr>
          <w:rFonts w:ascii="Trebuchet MS" w:hAnsi="Trebuchet MS"/>
          <w:b/>
          <w:sz w:val="20"/>
          <w:szCs w:val="20"/>
        </w:rPr>
        <w:t>Indicatori de rezultat :</w:t>
      </w:r>
      <w:r w:rsidRPr="00906A2B">
        <w:rPr>
          <w:rFonts w:ascii="Trebuchet MS" w:hAnsi="Trebuchet MS"/>
          <w:sz w:val="20"/>
          <w:szCs w:val="20"/>
        </w:rPr>
        <w:tab/>
      </w:r>
    </w:p>
    <w:tbl>
      <w:tblPr>
        <w:tblW w:w="107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674"/>
        <w:gridCol w:w="2001"/>
        <w:gridCol w:w="934"/>
        <w:gridCol w:w="1208"/>
        <w:gridCol w:w="1033"/>
        <w:gridCol w:w="1156"/>
        <w:gridCol w:w="1447"/>
        <w:gridCol w:w="1137"/>
      </w:tblGrid>
      <w:tr w:rsidR="00B041A9" w:rsidRPr="00906A2B" w14:paraId="16ACA743" w14:textId="77777777" w:rsidTr="00BC27EF">
        <w:trPr>
          <w:trHeight w:val="722"/>
        </w:trPr>
        <w:tc>
          <w:tcPr>
            <w:tcW w:w="1133"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128"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7DE6A27C" w14:textId="77777777" w:rsidTr="00BC27EF">
        <w:trPr>
          <w:trHeight w:val="978"/>
        </w:trPr>
        <w:tc>
          <w:tcPr>
            <w:tcW w:w="1133"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128"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04D6AB82" w14:textId="77777777" w:rsidR="00B73B62" w:rsidRPr="00906A2B" w:rsidRDefault="00B73B62" w:rsidP="00F85E03">
      <w:pPr>
        <w:tabs>
          <w:tab w:val="left" w:pos="9356"/>
        </w:tabs>
        <w:ind w:right="-23"/>
        <w:jc w:val="both"/>
        <w:rPr>
          <w:rFonts w:ascii="Trebuchet MS" w:hAnsi="Trebuchet MS"/>
          <w:b/>
          <w:sz w:val="20"/>
          <w:szCs w:val="20"/>
        </w:rPr>
      </w:pPr>
    </w:p>
    <w:p w14:paraId="563C0254" w14:textId="77777777" w:rsidR="00073D0B" w:rsidRPr="00906A2B" w:rsidRDefault="00073D0B" w:rsidP="006660B9">
      <w:pPr>
        <w:numPr>
          <w:ilvl w:val="0"/>
          <w:numId w:val="2"/>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p>
    <w:p w14:paraId="16A53D05" w14:textId="77777777" w:rsidR="00B349FD" w:rsidRPr="00906A2B" w:rsidRDefault="00B349FD">
      <w:pPr>
        <w:tabs>
          <w:tab w:val="left" w:pos="9356"/>
        </w:tabs>
        <w:ind w:right="-23"/>
        <w:jc w:val="both"/>
        <w:rPr>
          <w:rFonts w:ascii="Trebuchet MS" w:hAnsi="Trebuchet MS"/>
          <w:sz w:val="20"/>
          <w:szCs w:val="20"/>
        </w:rPr>
      </w:pPr>
      <w:bookmarkStart w:id="7" w:name="_Toc468973131"/>
    </w:p>
    <w:tbl>
      <w:tblPr>
        <w:tblStyle w:val="TableGrid"/>
        <w:tblpPr w:leftFromText="180" w:rightFromText="180" w:vertAnchor="text" w:horzAnchor="margin" w:tblpXSpec="center" w:tblpY="44"/>
        <w:tblW w:w="10740" w:type="dxa"/>
        <w:tblLook w:val="04A0" w:firstRow="1" w:lastRow="0" w:firstColumn="1" w:lastColumn="0" w:noHBand="0" w:noVBand="1"/>
      </w:tblPr>
      <w:tblGrid>
        <w:gridCol w:w="707"/>
        <w:gridCol w:w="707"/>
        <w:gridCol w:w="3654"/>
        <w:gridCol w:w="1004"/>
        <w:gridCol w:w="1311"/>
        <w:gridCol w:w="1979"/>
        <w:gridCol w:w="1378"/>
      </w:tblGrid>
      <w:tr w:rsidR="00EF3022" w:rsidRPr="00906A2B" w14:paraId="19621251" w14:textId="77777777" w:rsidTr="00BC27EF">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378"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BC27EF" w:rsidRPr="00906A2B" w14:paraId="7134EBAF" w14:textId="77777777" w:rsidTr="00BC27EF">
        <w:trPr>
          <w:trHeight w:val="628"/>
        </w:trPr>
        <w:tc>
          <w:tcPr>
            <w:tcW w:w="707" w:type="dxa"/>
          </w:tcPr>
          <w:p w14:paraId="6102CC94" w14:textId="3D75AF9A" w:rsidR="00BC27EF" w:rsidRPr="00906A2B" w:rsidRDefault="00BC27EF" w:rsidP="00BC27EF">
            <w:pPr>
              <w:tabs>
                <w:tab w:val="left" w:pos="9356"/>
              </w:tabs>
              <w:ind w:right="-23"/>
              <w:jc w:val="both"/>
              <w:rPr>
                <w:rFonts w:ascii="Trebuchet MS" w:hAnsi="Trebuchet MS"/>
                <w:b/>
              </w:rPr>
            </w:pPr>
            <w:r w:rsidRPr="00F03629">
              <w:rPr>
                <w:rFonts w:ascii="Trebuchet MS" w:hAnsi="Trebuchet MS"/>
                <w:b/>
              </w:rPr>
              <w:t>8.2</w:t>
            </w:r>
          </w:p>
        </w:tc>
        <w:tc>
          <w:tcPr>
            <w:tcW w:w="707" w:type="dxa"/>
          </w:tcPr>
          <w:p w14:paraId="436F3F67" w14:textId="66DE8D12" w:rsidR="00BC27EF" w:rsidRPr="00906A2B" w:rsidRDefault="00BC27EF" w:rsidP="00BC27EF">
            <w:pPr>
              <w:tabs>
                <w:tab w:val="left" w:pos="9356"/>
              </w:tabs>
              <w:ind w:right="-23"/>
              <w:jc w:val="both"/>
              <w:rPr>
                <w:rFonts w:ascii="Trebuchet MS" w:hAnsi="Trebuchet MS"/>
                <w:b/>
              </w:rPr>
            </w:pPr>
            <w:r w:rsidRPr="000157FE">
              <w:rPr>
                <w:rFonts w:ascii="Trebuchet MS" w:hAnsi="Trebuchet MS"/>
                <w:color w:val="000000"/>
              </w:rPr>
              <w:t>CO 36</w:t>
            </w:r>
          </w:p>
        </w:tc>
        <w:tc>
          <w:tcPr>
            <w:tcW w:w="3654" w:type="dxa"/>
          </w:tcPr>
          <w:p w14:paraId="1DE03301" w14:textId="02D6DB7C" w:rsidR="00BC27EF" w:rsidRPr="00906A2B" w:rsidRDefault="00BC27EF" w:rsidP="00BC27EF">
            <w:pPr>
              <w:tabs>
                <w:tab w:val="left" w:pos="9356"/>
              </w:tabs>
              <w:ind w:right="-23"/>
              <w:jc w:val="both"/>
              <w:rPr>
                <w:rFonts w:ascii="Trebuchet MS" w:hAnsi="Trebuchet MS"/>
                <w:b/>
              </w:rPr>
            </w:pPr>
            <w:r w:rsidRPr="00906A2B">
              <w:rPr>
                <w:rFonts w:ascii="Trebuchet MS" w:hAnsi="Trebuchet MS"/>
                <w:color w:val="000000"/>
              </w:rPr>
              <w:t>Populația deservită de servicii medicale imbunătățite</w:t>
            </w:r>
          </w:p>
        </w:tc>
        <w:tc>
          <w:tcPr>
            <w:tcW w:w="1004" w:type="dxa"/>
            <w:vAlign w:val="center"/>
          </w:tcPr>
          <w:p w14:paraId="3D116602" w14:textId="07AEE5C3" w:rsidR="00BC27EF" w:rsidRPr="00906A2B" w:rsidRDefault="00BC27EF" w:rsidP="00BC27EF">
            <w:pPr>
              <w:tabs>
                <w:tab w:val="left" w:pos="9356"/>
              </w:tabs>
              <w:ind w:right="-23"/>
              <w:jc w:val="both"/>
              <w:rPr>
                <w:rFonts w:ascii="Trebuchet MS" w:hAnsi="Trebuchet MS"/>
                <w:b/>
              </w:rPr>
            </w:pPr>
            <w:r w:rsidRPr="00906A2B">
              <w:rPr>
                <w:rFonts w:ascii="Trebuchet MS" w:hAnsi="Trebuchet MS"/>
                <w:color w:val="000000"/>
              </w:rPr>
              <w:t>Persoane</w:t>
            </w:r>
          </w:p>
        </w:tc>
        <w:tc>
          <w:tcPr>
            <w:tcW w:w="1311" w:type="dxa"/>
            <w:vAlign w:val="center"/>
          </w:tcPr>
          <w:p w14:paraId="5F8340DA" w14:textId="5BB128C8" w:rsidR="00BC27EF" w:rsidRPr="00906A2B" w:rsidRDefault="00BC27EF" w:rsidP="00BC27EF">
            <w:pPr>
              <w:tabs>
                <w:tab w:val="left" w:pos="9356"/>
              </w:tabs>
              <w:ind w:right="-23"/>
              <w:jc w:val="both"/>
              <w:rPr>
                <w:rFonts w:ascii="Trebuchet MS" w:hAnsi="Trebuchet MS"/>
                <w:b/>
              </w:rPr>
            </w:pPr>
            <w:r w:rsidRPr="00906A2B">
              <w:rPr>
                <w:rFonts w:ascii="Trebuchet MS" w:hAnsi="Trebuchet MS"/>
                <w:color w:val="000000"/>
              </w:rPr>
              <w:t>230.000</w:t>
            </w:r>
          </w:p>
        </w:tc>
        <w:tc>
          <w:tcPr>
            <w:tcW w:w="1979" w:type="dxa"/>
            <w:vAlign w:val="center"/>
          </w:tcPr>
          <w:p w14:paraId="495BDB23" w14:textId="3676614E" w:rsidR="00BC27EF" w:rsidRPr="00906A2B" w:rsidRDefault="00BC27EF" w:rsidP="00BC27EF">
            <w:pPr>
              <w:tabs>
                <w:tab w:val="left" w:pos="9356"/>
              </w:tabs>
              <w:ind w:right="-23"/>
              <w:jc w:val="both"/>
              <w:rPr>
                <w:rFonts w:ascii="Trebuchet MS" w:hAnsi="Trebuchet MS"/>
                <w:b/>
              </w:rPr>
            </w:pPr>
            <w:r w:rsidRPr="00906A2B">
              <w:rPr>
                <w:rFonts w:ascii="Trebuchet MS" w:hAnsi="Trebuchet MS"/>
                <w:color w:val="000000"/>
              </w:rPr>
              <w:t>Rapoarte de monitorizare POR-MYSMIS</w:t>
            </w:r>
          </w:p>
        </w:tc>
        <w:tc>
          <w:tcPr>
            <w:tcW w:w="1378" w:type="dxa"/>
            <w:vAlign w:val="center"/>
          </w:tcPr>
          <w:p w14:paraId="63F2B5CA" w14:textId="767FC406" w:rsidR="00BC27EF" w:rsidRPr="00906A2B" w:rsidRDefault="00BC27EF" w:rsidP="00BC27EF">
            <w:pPr>
              <w:tabs>
                <w:tab w:val="left" w:pos="9356"/>
              </w:tabs>
              <w:ind w:right="-23"/>
              <w:jc w:val="both"/>
              <w:rPr>
                <w:rFonts w:ascii="Trebuchet MS" w:hAnsi="Trebuchet MS"/>
                <w:b/>
              </w:rPr>
            </w:pPr>
            <w:r w:rsidRPr="00906A2B">
              <w:rPr>
                <w:rFonts w:ascii="Trebuchet MS" w:hAnsi="Trebuchet MS"/>
                <w:color w:val="000000"/>
              </w:rPr>
              <w:t>Anuală</w:t>
            </w:r>
          </w:p>
        </w:tc>
      </w:tr>
    </w:tbl>
    <w:p w14:paraId="7F3311D1" w14:textId="121EA426" w:rsidR="00073D0B" w:rsidRPr="00906A2B" w:rsidRDefault="00B349FD" w:rsidP="00C760C2">
      <w:pPr>
        <w:pStyle w:val="Heading2"/>
      </w:pPr>
      <w:bookmarkStart w:id="8" w:name="_Toc511350"/>
      <w:r>
        <w:t>1.3 I</w:t>
      </w:r>
      <w:r w:rsidR="00073D0B" w:rsidRPr="00906A2B">
        <w:t>ndicatorii de proiect</w:t>
      </w:r>
      <w:bookmarkEnd w:id="7"/>
      <w:bookmarkEnd w:id="8"/>
    </w:p>
    <w:p w14:paraId="521C2E37" w14:textId="77777777" w:rsidR="00073D0B" w:rsidRPr="00906A2B" w:rsidRDefault="00073D0B" w:rsidP="006660B9">
      <w:pPr>
        <w:numPr>
          <w:ilvl w:val="0"/>
          <w:numId w:val="1"/>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X="-318" w:tblpY="77"/>
        <w:tblW w:w="10598" w:type="dxa"/>
        <w:tblLook w:val="04A0" w:firstRow="1" w:lastRow="0" w:firstColumn="1" w:lastColumn="0" w:noHBand="0" w:noVBand="1"/>
      </w:tblPr>
      <w:tblGrid>
        <w:gridCol w:w="1447"/>
        <w:gridCol w:w="1180"/>
        <w:gridCol w:w="4947"/>
        <w:gridCol w:w="3024"/>
      </w:tblGrid>
      <w:tr w:rsidR="00EB1ECE" w:rsidRPr="00906A2B" w14:paraId="5CC81FA9" w14:textId="77777777" w:rsidTr="00BC27EF">
        <w:trPr>
          <w:trHeight w:val="603"/>
        </w:trPr>
        <w:tc>
          <w:tcPr>
            <w:tcW w:w="1447" w:type="dxa"/>
          </w:tcPr>
          <w:p w14:paraId="1E25E81F" w14:textId="77777777" w:rsidR="00EB1ECE" w:rsidRPr="00906A2B" w:rsidRDefault="00EB1ECE" w:rsidP="00BC27EF">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BC27EF">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BC27EF">
            <w:pPr>
              <w:tabs>
                <w:tab w:val="left" w:pos="9356"/>
              </w:tabs>
              <w:ind w:right="-23"/>
              <w:jc w:val="both"/>
              <w:rPr>
                <w:rFonts w:ascii="Trebuchet MS" w:hAnsi="Trebuchet MS"/>
                <w:b/>
              </w:rPr>
            </w:pPr>
            <w:r w:rsidRPr="00906A2B">
              <w:rPr>
                <w:rFonts w:ascii="Trebuchet MS" w:hAnsi="Trebuchet MS"/>
                <w:b/>
              </w:rPr>
              <w:t>Indicator</w:t>
            </w:r>
          </w:p>
        </w:tc>
        <w:tc>
          <w:tcPr>
            <w:tcW w:w="3024" w:type="dxa"/>
          </w:tcPr>
          <w:p w14:paraId="776E47DF" w14:textId="77777777" w:rsidR="00EB1ECE" w:rsidRPr="00906A2B" w:rsidRDefault="00EB1ECE" w:rsidP="00BC27EF">
            <w:pPr>
              <w:tabs>
                <w:tab w:val="left" w:pos="9356"/>
              </w:tabs>
              <w:ind w:right="-23"/>
              <w:jc w:val="both"/>
              <w:rPr>
                <w:rFonts w:ascii="Trebuchet MS" w:hAnsi="Trebuchet MS"/>
                <w:b/>
              </w:rPr>
            </w:pPr>
            <w:r w:rsidRPr="00906A2B">
              <w:rPr>
                <w:rFonts w:ascii="Trebuchet MS" w:hAnsi="Trebuchet MS"/>
                <w:b/>
              </w:rPr>
              <w:t>Unitate de măsură</w:t>
            </w:r>
          </w:p>
        </w:tc>
      </w:tr>
      <w:tr w:rsidR="00C472F1" w:rsidRPr="00906A2B" w14:paraId="00C2ACDD" w14:textId="77777777" w:rsidTr="00BC27EF">
        <w:trPr>
          <w:trHeight w:val="420"/>
        </w:trPr>
        <w:tc>
          <w:tcPr>
            <w:tcW w:w="1447" w:type="dxa"/>
          </w:tcPr>
          <w:p w14:paraId="35AD0AAB" w14:textId="3386EFDC" w:rsidR="00C472F1" w:rsidRPr="00906A2B" w:rsidRDefault="00C472F1" w:rsidP="00BC27EF">
            <w:pPr>
              <w:tabs>
                <w:tab w:val="left" w:pos="9356"/>
              </w:tabs>
              <w:ind w:right="-23"/>
              <w:jc w:val="both"/>
              <w:rPr>
                <w:rFonts w:ascii="Trebuchet MS" w:hAnsi="Trebuchet MS"/>
                <w:b/>
              </w:rPr>
            </w:pPr>
            <w:r w:rsidRPr="00906A2B">
              <w:rPr>
                <w:rFonts w:ascii="Trebuchet MS" w:hAnsi="Trebuchet MS"/>
              </w:rPr>
              <w:t>8.2</w:t>
            </w:r>
          </w:p>
        </w:tc>
        <w:tc>
          <w:tcPr>
            <w:tcW w:w="1180" w:type="dxa"/>
          </w:tcPr>
          <w:p w14:paraId="4A7F1810" w14:textId="77777777" w:rsidR="00C472F1" w:rsidRPr="00925395" w:rsidRDefault="00C472F1" w:rsidP="00BC27EF">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BC27EF">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3024" w:type="dxa"/>
            <w:vAlign w:val="center"/>
          </w:tcPr>
          <w:p w14:paraId="6F829CB5" w14:textId="77777777" w:rsidR="00C472F1" w:rsidRPr="00906A2B" w:rsidRDefault="00FE57CD" w:rsidP="00BC27EF">
            <w:pPr>
              <w:tabs>
                <w:tab w:val="left" w:pos="9356"/>
              </w:tabs>
              <w:ind w:right="-23"/>
              <w:jc w:val="both"/>
              <w:rPr>
                <w:rFonts w:ascii="Trebuchet MS" w:hAnsi="Trebuchet MS"/>
                <w:color w:val="000000"/>
              </w:rPr>
            </w:pPr>
            <w:r w:rsidRPr="00906A2B">
              <w:rPr>
                <w:rFonts w:ascii="Trebuchet MS" w:hAnsi="Trebuchet MS"/>
                <w:color w:val="000000"/>
              </w:rPr>
              <w:t>Persoane</w:t>
            </w:r>
          </w:p>
        </w:tc>
      </w:tr>
      <w:tr w:rsidR="00FF6987" w:rsidRPr="00906A2B" w14:paraId="5DF80983" w14:textId="77777777" w:rsidTr="00BC27EF">
        <w:trPr>
          <w:trHeight w:val="420"/>
        </w:trPr>
        <w:tc>
          <w:tcPr>
            <w:tcW w:w="1447" w:type="dxa"/>
          </w:tcPr>
          <w:p w14:paraId="0516BA7A" w14:textId="6181686E" w:rsidR="00FF6987" w:rsidRPr="00906A2B" w:rsidRDefault="00FF6987" w:rsidP="00BC27EF">
            <w:pPr>
              <w:tabs>
                <w:tab w:val="left" w:pos="9356"/>
              </w:tabs>
              <w:ind w:right="-23"/>
              <w:jc w:val="both"/>
              <w:rPr>
                <w:rFonts w:ascii="Trebuchet MS" w:hAnsi="Trebuchet MS"/>
              </w:rPr>
            </w:pPr>
            <w:r w:rsidRPr="00906A2B">
              <w:rPr>
                <w:rFonts w:ascii="Trebuchet MS" w:hAnsi="Trebuchet MS"/>
              </w:rPr>
              <w:t>8.2</w:t>
            </w:r>
          </w:p>
        </w:tc>
        <w:tc>
          <w:tcPr>
            <w:tcW w:w="1180" w:type="dxa"/>
          </w:tcPr>
          <w:p w14:paraId="53FC998F" w14:textId="2EF80723" w:rsidR="00FF6987" w:rsidRPr="000157FE" w:rsidRDefault="00FF6987" w:rsidP="00BC27EF">
            <w:pPr>
              <w:tabs>
                <w:tab w:val="left" w:pos="9356"/>
              </w:tabs>
              <w:ind w:right="-23"/>
              <w:jc w:val="both"/>
              <w:rPr>
                <w:rFonts w:ascii="Trebuchet MS" w:hAnsi="Trebuchet MS"/>
                <w:color w:val="000000"/>
              </w:rPr>
            </w:pPr>
            <w:r>
              <w:rPr>
                <w:rFonts w:ascii="Trebuchet MS" w:hAnsi="Trebuchet MS"/>
                <w:color w:val="000000"/>
              </w:rPr>
              <w:t>S77</w:t>
            </w:r>
          </w:p>
        </w:tc>
        <w:tc>
          <w:tcPr>
            <w:tcW w:w="4947" w:type="dxa"/>
          </w:tcPr>
          <w:p w14:paraId="1C9BF6DA" w14:textId="1089BAE9" w:rsidR="00FF6987" w:rsidRPr="00906A2B" w:rsidRDefault="00FF6987" w:rsidP="00BC27EF">
            <w:pPr>
              <w:tabs>
                <w:tab w:val="left" w:pos="9356"/>
              </w:tabs>
              <w:ind w:right="-23"/>
              <w:jc w:val="both"/>
              <w:rPr>
                <w:rFonts w:ascii="Trebuchet MS" w:hAnsi="Trebuchet MS"/>
                <w:color w:val="000000"/>
              </w:rPr>
            </w:pPr>
            <w:r>
              <w:rPr>
                <w:rFonts w:ascii="Trebuchet MS" w:hAnsi="Trebuchet MS"/>
                <w:color w:val="000000"/>
              </w:rPr>
              <w:t>Spital Jude</w:t>
            </w:r>
            <w:r w:rsidR="000B1200">
              <w:rPr>
                <w:rFonts w:ascii="Trebuchet MS" w:hAnsi="Trebuchet MS"/>
                <w:color w:val="000000"/>
              </w:rPr>
              <w:t>ț</w:t>
            </w:r>
            <w:r>
              <w:rPr>
                <w:rFonts w:ascii="Trebuchet MS" w:hAnsi="Trebuchet MS"/>
                <w:color w:val="000000"/>
              </w:rPr>
              <w:t>ean reabilitat/modernizat/extins/dotat</w:t>
            </w:r>
          </w:p>
        </w:tc>
        <w:tc>
          <w:tcPr>
            <w:tcW w:w="3024" w:type="dxa"/>
            <w:vAlign w:val="center"/>
          </w:tcPr>
          <w:p w14:paraId="2659CC1C" w14:textId="4C8C3B66" w:rsidR="00FF6987" w:rsidRPr="00906A2B" w:rsidRDefault="00FF6987" w:rsidP="00BC27EF">
            <w:pPr>
              <w:tabs>
                <w:tab w:val="left" w:pos="9356"/>
              </w:tabs>
              <w:ind w:right="-23"/>
              <w:jc w:val="both"/>
              <w:rPr>
                <w:rFonts w:ascii="Trebuchet MS" w:hAnsi="Trebuchet MS"/>
                <w:color w:val="000000"/>
              </w:rPr>
            </w:pPr>
            <w:r>
              <w:rPr>
                <w:rFonts w:ascii="Trebuchet MS" w:hAnsi="Trebuchet MS"/>
                <w:color w:val="000000"/>
              </w:rPr>
              <w:t>numar</w:t>
            </w:r>
          </w:p>
        </w:tc>
      </w:tr>
      <w:tr w:rsidR="00707ED6" w:rsidRPr="00906A2B" w14:paraId="412CBDA9" w14:textId="77777777" w:rsidTr="00BC27EF">
        <w:trPr>
          <w:trHeight w:val="420"/>
        </w:trPr>
        <w:tc>
          <w:tcPr>
            <w:tcW w:w="10598" w:type="dxa"/>
            <w:gridSpan w:val="4"/>
          </w:tcPr>
          <w:p w14:paraId="01CA18F9" w14:textId="0A292338" w:rsidR="00707ED6" w:rsidRPr="00906A2B" w:rsidRDefault="00707ED6" w:rsidP="00BC27EF">
            <w:pPr>
              <w:tabs>
                <w:tab w:val="left" w:pos="9356"/>
              </w:tabs>
              <w:ind w:right="-23"/>
              <w:jc w:val="both"/>
              <w:rPr>
                <w:rFonts w:ascii="Trebuchet MS" w:hAnsi="Trebuchet MS"/>
                <w:color w:val="000000"/>
              </w:rPr>
            </w:pPr>
            <w:r w:rsidRPr="00906A2B">
              <w:rPr>
                <w:rFonts w:ascii="Trebuchet MS" w:hAnsi="Trebuchet MS"/>
              </w:rPr>
              <w:t xml:space="preserve">Indicatorii de proiect </w:t>
            </w:r>
            <w:r>
              <w:rPr>
                <w:rFonts w:ascii="Trebuchet MS" w:hAnsi="Trebuchet MS"/>
              </w:rPr>
              <w:t xml:space="preserve">ce deriva din indicatorii de realizare ai prioritatii de investitii , OS 8.1 si OS 8.2, </w:t>
            </w:r>
            <w:r w:rsidRPr="00906A2B">
              <w:rPr>
                <w:rFonts w:ascii="Trebuchet MS" w:hAnsi="Trebuchet MS"/>
              </w:rPr>
              <w:t>fac obiectul monitorizării implementării și performanței investiției propuse prin proiect. Sarcina  monitorizării 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 xml:space="preserve">Neîndeplinirea țintelor stabilite la nivel de proiect, conduce la recuperarea finanţării proporţional cu gradul de neîndeplinire a indicatorului, în conformitate cu OUG nr.66/2011 </w:t>
            </w:r>
            <w:r w:rsidRPr="00906A2B">
              <w:rPr>
                <w:rFonts w:ascii="Trebuchet MS" w:hAnsi="Trebuchet MS"/>
                <w:b/>
                <w:sz w:val="20"/>
                <w:szCs w:val="20"/>
              </w:rPr>
              <w:lastRenderedPageBreak/>
              <w:t>privind prevenirea, constatarea și sancționarea neregulilor apărute în obținerea și utilizarea fondurilor europene si/sau a fondurilor publice naționale aferente acestora , cu modificările și completările ulterioare.</w:t>
            </w:r>
          </w:p>
        </w:tc>
      </w:tr>
    </w:tbl>
    <w:p w14:paraId="055E45E1" w14:textId="636E933A" w:rsidR="00073D0B" w:rsidRPr="000157FE" w:rsidRDefault="00073D0B" w:rsidP="00C760C2">
      <w:pPr>
        <w:pStyle w:val="Heading2"/>
      </w:pPr>
      <w:bookmarkStart w:id="9" w:name="_Toc488072805"/>
      <w:bookmarkStart w:id="10" w:name="_Toc511351"/>
      <w:bookmarkEnd w:id="9"/>
      <w:r w:rsidRPr="00906A2B">
        <w:lastRenderedPageBreak/>
        <w:t>1.</w:t>
      </w:r>
      <w:r w:rsidR="00B349FD">
        <w:t>4</w:t>
      </w:r>
      <w:r w:rsidRPr="00906A2B">
        <w:t xml:space="preserve">. </w:t>
      </w:r>
      <w:bookmarkStart w:id="11" w:name="_Toc468973132"/>
      <w:r w:rsidRPr="00906A2B">
        <w:t>Rata de cofinanțare acordată în cadrul prezent</w:t>
      </w:r>
      <w:r w:rsidR="00B65147">
        <w:t>ului</w:t>
      </w:r>
      <w:r w:rsidRPr="00906A2B">
        <w:t xml:space="preserve"> apel de proiecte</w:t>
      </w:r>
      <w:bookmarkEnd w:id="10"/>
      <w:bookmarkEnd w:id="11"/>
    </w:p>
    <w:p w14:paraId="0CAB885B" w14:textId="77777777" w:rsidR="00073D0B" w:rsidRPr="00906A2B" w:rsidRDefault="00073D0B" w:rsidP="006660B9">
      <w:pPr>
        <w:numPr>
          <w:ilvl w:val="0"/>
          <w:numId w:val="4"/>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906A2B" w:rsidRDefault="00073D0B" w:rsidP="006660B9">
      <w:pPr>
        <w:pStyle w:val="ListParagraph"/>
        <w:numPr>
          <w:ilvl w:val="0"/>
          <w:numId w:val="4"/>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Rata de cofinanțare</w:t>
      </w:r>
      <w:r w:rsidR="004C4622">
        <w:rPr>
          <w:rFonts w:ascii="Trebuchet MS" w:eastAsia="SimSun" w:hAnsi="Trebuchet MS" w:cs="Arial"/>
          <w:sz w:val="20"/>
          <w:szCs w:val="20"/>
        </w:rPr>
        <w:t xml:space="preserve">, reprezentand </w:t>
      </w:r>
      <w:r w:rsidR="004C4622" w:rsidRPr="006818E8">
        <w:rPr>
          <w:rFonts w:ascii="Trebuchet MS" w:eastAsia="SimSun" w:hAnsi="Trebuchet MS" w:cs="Arial"/>
          <w:b/>
          <w:sz w:val="20"/>
          <w:szCs w:val="20"/>
        </w:rPr>
        <w:t xml:space="preserve">contrapartida nationala este de </w:t>
      </w:r>
      <w:r w:rsidR="004C4622" w:rsidRPr="004C4622">
        <w:rPr>
          <w:rFonts w:ascii="Trebuchet MS" w:eastAsia="SimSun" w:hAnsi="Trebuchet MS" w:cs="Arial"/>
          <w:b/>
          <w:sz w:val="20"/>
          <w:szCs w:val="20"/>
        </w:rPr>
        <w:t>30</w:t>
      </w:r>
      <w:r w:rsidRPr="004C4622">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6660B9">
      <w:pPr>
        <w:numPr>
          <w:ilvl w:val="0"/>
          <w:numId w:val="4"/>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59D48763" w14:textId="77777777" w:rsidR="004C4622"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A0FA3">
        <w:rPr>
          <w:rFonts w:ascii="Trebuchet MS" w:hAnsi="Trebuchet MS"/>
          <w:b/>
          <w:bCs/>
          <w:iCs/>
          <w:noProof/>
          <w:color w:val="000000"/>
          <w:sz w:val="20"/>
          <w:szCs w:val="20"/>
        </w:rPr>
        <w:t>, unități sanitare</w:t>
      </w:r>
      <w:r w:rsidR="00073D0B" w:rsidRPr="00906A2B">
        <w:rPr>
          <w:rFonts w:ascii="Trebuchet MS" w:eastAsia="SimSun" w:hAnsi="Trebuchet MS" w:cs="Arial"/>
          <w:b/>
          <w:sz w:val="20"/>
          <w:szCs w:val="20"/>
        </w:rPr>
        <w:t>.</w:t>
      </w:r>
    </w:p>
    <w:p w14:paraId="1A316186" w14:textId="495AB81B" w:rsidR="00073D0B" w:rsidRPr="00906A2B"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 In acest caz, diferenta de 28 % din </w:t>
      </w:r>
      <w:r>
        <w:rPr>
          <w:rFonts w:ascii="Trebuchet MS" w:eastAsia="SimSun" w:hAnsi="Trebuchet MS" w:cs="Arial"/>
          <w:sz w:val="20"/>
          <w:szCs w:val="20"/>
        </w:rPr>
        <w:t xml:space="preserve">contrapartida nationala, va reprezenta </w:t>
      </w:r>
      <w:r w:rsidRPr="006818E8">
        <w:rPr>
          <w:rFonts w:ascii="Trebuchet MS" w:eastAsia="SimSun" w:hAnsi="Trebuchet MS" w:cs="Arial"/>
          <w:b/>
          <w:sz w:val="20"/>
          <w:szCs w:val="20"/>
        </w:rPr>
        <w:t>rata de confinantare din Bugetul de stat</w:t>
      </w:r>
      <w:r>
        <w:rPr>
          <w:rFonts w:ascii="Trebuchet MS" w:eastAsia="SimSun" w:hAnsi="Trebuchet MS" w:cs="Arial"/>
          <w:sz w:val="20"/>
          <w:szCs w:val="20"/>
        </w:rPr>
        <w:t xml:space="preserve">. </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672FFA9B" w:rsidR="00073D0B" w:rsidRPr="00C760C2" w:rsidRDefault="00073D0B" w:rsidP="00C760C2">
      <w:pPr>
        <w:pStyle w:val="Heading1"/>
      </w:pPr>
      <w:bookmarkStart w:id="12" w:name="_Toc468973133"/>
      <w:bookmarkStart w:id="13" w:name="_Toc511352"/>
      <w:r w:rsidRPr="00C760C2">
        <w:t>2. Informații despre apelu</w:t>
      </w:r>
      <w:r w:rsidR="00697600">
        <w:t>l</w:t>
      </w:r>
      <w:r w:rsidRPr="00C760C2">
        <w:t xml:space="preserve">  de proiecte</w:t>
      </w:r>
      <w:bookmarkEnd w:id="12"/>
      <w:bookmarkEnd w:id="13"/>
    </w:p>
    <w:p w14:paraId="59C04692" w14:textId="194F24D7" w:rsidR="00073D0B" w:rsidRPr="00906A2B" w:rsidRDefault="00073D0B" w:rsidP="00C760C2">
      <w:pPr>
        <w:pStyle w:val="Heading2"/>
      </w:pPr>
      <w:bookmarkStart w:id="14" w:name="_Toc511353"/>
      <w:bookmarkStart w:id="15" w:name="_Ref426112161"/>
      <w:bookmarkStart w:id="16" w:name="_Toc468973134"/>
      <w:r w:rsidRPr="00906A2B">
        <w:t>2.1 Tipul apelu</w:t>
      </w:r>
      <w:r w:rsidR="00697600">
        <w:t>lui</w:t>
      </w:r>
      <w:r w:rsidRPr="00906A2B">
        <w:t xml:space="preserve"> de proiecte care se lansează</w:t>
      </w:r>
      <w:bookmarkEnd w:id="14"/>
      <w:r w:rsidRPr="00906A2B">
        <w:t xml:space="preserve"> </w:t>
      </w:r>
      <w:bookmarkEnd w:id="15"/>
      <w:bookmarkEnd w:id="16"/>
    </w:p>
    <w:p w14:paraId="1F2E26A8" w14:textId="7F12CC9F" w:rsidR="008918C7" w:rsidRPr="006818E8"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Prezent</w:t>
      </w:r>
      <w:r w:rsidR="00697600">
        <w:rPr>
          <w:rFonts w:ascii="Trebuchet MS" w:eastAsia="SimSun" w:hAnsi="Trebuchet MS" w:cs="Calibri"/>
          <w:bCs/>
          <w:sz w:val="20"/>
          <w:szCs w:val="20"/>
        </w:rPr>
        <w:t>ul</w:t>
      </w:r>
      <w:r w:rsidRPr="00906A2B">
        <w:rPr>
          <w:rFonts w:ascii="Trebuchet MS" w:eastAsia="SimSun" w:hAnsi="Trebuchet MS" w:cs="Calibri"/>
          <w:bCs/>
          <w:sz w:val="20"/>
          <w:szCs w:val="20"/>
        </w:rPr>
        <w:t xml:space="preserve"> apel de proiecte v</w:t>
      </w:r>
      <w:r w:rsidR="00697600">
        <w:rPr>
          <w:rFonts w:ascii="Trebuchet MS" w:eastAsia="SimSun" w:hAnsi="Trebuchet MS" w:cs="Calibri"/>
          <w:bCs/>
          <w:sz w:val="20"/>
          <w:szCs w:val="20"/>
        </w:rPr>
        <w:t>a</w:t>
      </w:r>
      <w:r w:rsidRPr="00906A2B">
        <w:rPr>
          <w:rFonts w:ascii="Trebuchet MS" w:eastAsia="SimSun" w:hAnsi="Trebuchet MS" w:cs="Calibri"/>
          <w:bCs/>
          <w:sz w:val="20"/>
          <w:szCs w:val="20"/>
        </w:rPr>
        <w:t xml:space="preserve">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008918C7" w:rsidRPr="006818E8">
        <w:rPr>
          <w:rFonts w:ascii="Trebuchet MS" w:eastAsia="SimSun" w:hAnsi="Trebuchet MS" w:cs="Calibri"/>
          <w:b/>
          <w:bCs/>
          <w:sz w:val="20"/>
          <w:szCs w:val="20"/>
        </w:rPr>
        <w:t>conform secțiunii 2.2 a prezentului Ghid.</w:t>
      </w:r>
    </w:p>
    <w:p w14:paraId="4060249C" w14:textId="52EA1D8E"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14:paraId="436938C8" w14:textId="0F40F3CA"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5F9023A3" w14:textId="13EBC303" w:rsidR="00FE711A" w:rsidRPr="006818E8" w:rsidRDefault="001A0C1F" w:rsidP="006660B9">
      <w:pPr>
        <w:pStyle w:val="ListParagraph"/>
        <w:numPr>
          <w:ilvl w:val="0"/>
          <w:numId w:val="1"/>
        </w:numPr>
        <w:tabs>
          <w:tab w:val="left" w:pos="9356"/>
        </w:tabs>
        <w:ind w:right="-23"/>
        <w:jc w:val="both"/>
        <w:rPr>
          <w:rFonts w:ascii="Trebuchet MS" w:hAnsi="Trebuchet MS"/>
          <w:b/>
          <w:sz w:val="20"/>
          <w:szCs w:val="20"/>
        </w:rPr>
      </w:pPr>
      <w:r w:rsidRPr="006818E8">
        <w:rPr>
          <w:rFonts w:ascii="Trebuchet MS" w:hAnsi="Trebuchet MS"/>
          <w:b/>
          <w:color w:val="0070C0"/>
          <w:sz w:val="20"/>
          <w:szCs w:val="20"/>
        </w:rPr>
        <w:t>POR/201</w:t>
      </w:r>
      <w:r>
        <w:rPr>
          <w:rFonts w:ascii="Trebuchet MS" w:hAnsi="Trebuchet MS"/>
          <w:b/>
          <w:color w:val="0070C0"/>
          <w:sz w:val="20"/>
          <w:szCs w:val="20"/>
        </w:rPr>
        <w:t>9</w:t>
      </w:r>
      <w:r w:rsidRPr="006818E8">
        <w:rPr>
          <w:rFonts w:ascii="Trebuchet MS" w:hAnsi="Trebuchet MS"/>
          <w:b/>
          <w:color w:val="0070C0"/>
          <w:sz w:val="20"/>
          <w:szCs w:val="20"/>
        </w:rPr>
        <w:t>/8/8.1/1/8.2.B/</w:t>
      </w:r>
      <w:r>
        <w:rPr>
          <w:rFonts w:ascii="Trebuchet MS" w:hAnsi="Trebuchet MS"/>
          <w:b/>
          <w:color w:val="0070C0"/>
          <w:sz w:val="20"/>
          <w:szCs w:val="20"/>
        </w:rPr>
        <w:t xml:space="preserve">SJU </w:t>
      </w:r>
      <w:r w:rsidRPr="006818E8">
        <w:rPr>
          <w:rFonts w:ascii="Trebuchet MS" w:hAnsi="Trebuchet MS"/>
          <w:b/>
          <w:color w:val="0070C0"/>
          <w:sz w:val="20"/>
          <w:szCs w:val="20"/>
        </w:rPr>
        <w:t>ITI</w:t>
      </w:r>
      <w:r>
        <w:rPr>
          <w:rFonts w:ascii="Trebuchet MS" w:hAnsi="Trebuchet MS"/>
          <w:b/>
          <w:color w:val="0070C0"/>
          <w:sz w:val="20"/>
          <w:szCs w:val="20"/>
        </w:rPr>
        <w:t xml:space="preserve"> DD,</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w:t>
      </w:r>
      <w:r w:rsidR="00144129">
        <w:rPr>
          <w:rFonts w:ascii="Trebuchet MS" w:hAnsi="Trebuchet MS"/>
          <w:b/>
          <w:color w:val="7030A0"/>
          <w:sz w:val="20"/>
          <w:szCs w:val="20"/>
          <w:u w:val="single"/>
        </w:rPr>
        <w:t>/537/8</w:t>
      </w:r>
    </w:p>
    <w:p w14:paraId="158C2774" w14:textId="35703933"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w:t>
      </w:r>
      <w:r w:rsidR="00697600">
        <w:rPr>
          <w:rFonts w:ascii="Trebuchet MS" w:eastAsia="SimSun" w:hAnsi="Trebuchet MS"/>
          <w:bCs/>
          <w:sz w:val="20"/>
          <w:szCs w:val="20"/>
        </w:rPr>
        <w:t>ului</w:t>
      </w:r>
      <w:r w:rsidRPr="00906A2B">
        <w:rPr>
          <w:rFonts w:ascii="Trebuchet MS" w:eastAsia="SimSun" w:hAnsi="Trebuchet MS"/>
          <w:bCs/>
          <w:sz w:val="20"/>
          <w:szCs w:val="20"/>
        </w:rPr>
        <w:t xml:space="preserve"> apel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0C99DCB5"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w:t>
      </w:r>
      <w:r w:rsidR="00697600">
        <w:rPr>
          <w:rFonts w:ascii="Trebuchet MS" w:hAnsi="Trebuchet MS"/>
          <w:sz w:val="20"/>
          <w:szCs w:val="20"/>
        </w:rPr>
        <w:t xml:space="preserve">prezentului </w:t>
      </w:r>
      <w:r w:rsidRPr="00906A2B">
        <w:rPr>
          <w:rFonts w:ascii="Trebuchet MS" w:hAnsi="Trebuchet MS"/>
          <w:sz w:val="20"/>
          <w:szCs w:val="20"/>
        </w:rPr>
        <w:t xml:space="preserve">apel vor fi verificate în baza unei </w:t>
      </w:r>
      <w:r w:rsidRPr="006818E8">
        <w:rPr>
          <w:rFonts w:ascii="Trebuchet MS" w:hAnsi="Trebuchet MS"/>
          <w:sz w:val="20"/>
          <w:szCs w:val="20"/>
        </w:rPr>
        <w:t>Grile de verificare a proiectului</w:t>
      </w:r>
      <w:r w:rsidR="00792C36" w:rsidRPr="006818E8">
        <w:rPr>
          <w:rFonts w:ascii="Trebuchet MS" w:hAnsi="Trebuchet MS"/>
          <w:sz w:val="20"/>
          <w:szCs w:val="20"/>
        </w:rPr>
        <w:t xml:space="preserve">, </w:t>
      </w:r>
      <w:r w:rsidR="00792C36" w:rsidRPr="006818E8">
        <w:rPr>
          <w:rFonts w:ascii="Trebuchet MS" w:hAnsi="Trebuchet MS"/>
          <w:b/>
          <w:sz w:val="20"/>
          <w:szCs w:val="20"/>
        </w:rPr>
        <w:t>Anex</w:t>
      </w:r>
      <w:r w:rsidR="008D0C4E" w:rsidRPr="006818E8">
        <w:rPr>
          <w:rFonts w:ascii="Trebuchet MS" w:hAnsi="Trebuchet MS"/>
          <w:b/>
          <w:sz w:val="20"/>
          <w:szCs w:val="20"/>
        </w:rPr>
        <w:t>a 3</w:t>
      </w:r>
      <w:r w:rsidR="00792C36" w:rsidRPr="006818E8">
        <w:rPr>
          <w:rFonts w:ascii="Trebuchet MS" w:hAnsi="Trebuchet MS"/>
          <w:b/>
          <w:sz w:val="20"/>
          <w:szCs w:val="20"/>
        </w:rPr>
        <w:t xml:space="preserve"> la prezentul Ghid</w:t>
      </w:r>
      <w:r w:rsidR="00792C36" w:rsidRPr="006818E8">
        <w:rPr>
          <w:rFonts w:ascii="Trebuchet MS" w:hAnsi="Trebuchet MS"/>
          <w:sz w:val="20"/>
          <w:szCs w:val="20"/>
        </w:rPr>
        <w:t xml:space="preserve">. </w:t>
      </w:r>
    </w:p>
    <w:p w14:paraId="52F803C9" w14:textId="77777777" w:rsidR="00073D0B" w:rsidRPr="00906A2B" w:rsidRDefault="00073D0B" w:rsidP="00C760C2">
      <w:pPr>
        <w:pStyle w:val="Heading2"/>
      </w:pPr>
      <w:bookmarkStart w:id="17" w:name="_Toc511354"/>
      <w:bookmarkStart w:id="18" w:name="_Toc468973135"/>
      <w:r w:rsidRPr="00906A2B">
        <w:lastRenderedPageBreak/>
        <w:t>2.2 Perioada în care poate fi depusă cererea de finanțare</w:t>
      </w:r>
      <w:bookmarkEnd w:id="17"/>
      <w:r w:rsidRPr="00906A2B">
        <w:t xml:space="preserve"> </w:t>
      </w:r>
      <w:bookmarkEnd w:id="18"/>
    </w:p>
    <w:p w14:paraId="4E6EB584" w14:textId="30A14513" w:rsidR="008918C7" w:rsidRDefault="008918C7">
      <w:pPr>
        <w:tabs>
          <w:tab w:val="left" w:pos="9356"/>
        </w:tabs>
        <w:ind w:right="-23"/>
        <w:jc w:val="both"/>
        <w:rPr>
          <w:rFonts w:ascii="Trebuchet MS" w:hAnsi="Trebuchet MS"/>
          <w:sz w:val="20"/>
          <w:szCs w:val="20"/>
        </w:rPr>
      </w:pPr>
      <w:bookmarkStart w:id="19" w:name="_Toc468973136"/>
      <w:r>
        <w:rPr>
          <w:rFonts w:ascii="Trebuchet MS" w:hAnsi="Trebuchet MS"/>
          <w:sz w:val="20"/>
          <w:szCs w:val="20"/>
        </w:rPr>
        <w:t>Perioada de depunere a cererilor de finanțare aplicabilă apelu</w:t>
      </w:r>
      <w:r w:rsidR="00697600">
        <w:rPr>
          <w:rFonts w:ascii="Trebuchet MS" w:hAnsi="Trebuchet MS"/>
          <w:sz w:val="20"/>
          <w:szCs w:val="20"/>
        </w:rPr>
        <w:t>lui</w:t>
      </w:r>
      <w:r>
        <w:rPr>
          <w:rFonts w:ascii="Trebuchet MS" w:hAnsi="Trebuchet MS"/>
          <w:sz w:val="20"/>
          <w:szCs w:val="20"/>
        </w:rPr>
        <w:t xml:space="preserve">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w:t>
      </w:r>
      <w:r w:rsidR="00697600">
        <w:rPr>
          <w:rFonts w:ascii="Trebuchet MS" w:hAnsi="Trebuchet MS"/>
          <w:sz w:val="20"/>
          <w:szCs w:val="20"/>
        </w:rPr>
        <w:t xml:space="preserve"> </w:t>
      </w:r>
      <w:r w:rsidRPr="00906A2B">
        <w:rPr>
          <w:rFonts w:ascii="Trebuchet MS" w:hAnsi="Trebuchet MS"/>
          <w:sz w:val="20"/>
          <w:szCs w:val="20"/>
        </w:rPr>
        <w:t>prin prezentul ghid</w:t>
      </w:r>
      <w:r>
        <w:rPr>
          <w:rFonts w:ascii="Trebuchet MS" w:hAnsi="Trebuchet MS"/>
          <w:sz w:val="20"/>
          <w:szCs w:val="20"/>
        </w:rPr>
        <w:t xml:space="preserve"> este :</w:t>
      </w:r>
    </w:p>
    <w:p w14:paraId="5C60C944" w14:textId="77777777" w:rsidR="00072A2A" w:rsidRPr="00072A2A" w:rsidRDefault="00073D0B">
      <w:pPr>
        <w:tabs>
          <w:tab w:val="left" w:pos="9356"/>
        </w:tabs>
        <w:ind w:right="-23"/>
        <w:jc w:val="both"/>
        <w:rPr>
          <w:rFonts w:ascii="Trebuchet MS" w:hAnsi="Trebuchet MS"/>
          <w:b/>
          <w:color w:val="0070C0"/>
          <w:sz w:val="20"/>
          <w:szCs w:val="20"/>
        </w:rPr>
      </w:pPr>
      <w:r w:rsidRPr="00072A2A">
        <w:rPr>
          <w:rFonts w:ascii="Trebuchet MS" w:hAnsi="Trebuchet MS"/>
          <w:b/>
          <w:color w:val="0070C0"/>
          <w:sz w:val="20"/>
          <w:szCs w:val="20"/>
        </w:rPr>
        <w:t xml:space="preserve">Data și ora începere depunere de proiecte: </w:t>
      </w:r>
    </w:p>
    <w:p w14:paraId="4A21C9AD" w14:textId="4FBAFE47" w:rsidR="007016FB" w:rsidRPr="00906A2B" w:rsidRDefault="00073D0B">
      <w:pPr>
        <w:tabs>
          <w:tab w:val="left" w:pos="9356"/>
        </w:tabs>
        <w:ind w:right="-23"/>
        <w:jc w:val="both"/>
        <w:rPr>
          <w:rFonts w:ascii="Trebuchet MS" w:hAnsi="Trebuchet MS"/>
          <w:sz w:val="20"/>
          <w:szCs w:val="20"/>
        </w:rPr>
      </w:pPr>
      <w:r w:rsidRPr="00072A2A">
        <w:rPr>
          <w:rFonts w:ascii="Trebuchet MS" w:hAnsi="Trebuchet MS"/>
          <w:sz w:val="20"/>
          <w:szCs w:val="20"/>
          <w:highlight w:val="yellow"/>
        </w:rPr>
        <w:t xml:space="preserve"> </w:t>
      </w:r>
      <w:r w:rsidRPr="003709BE">
        <w:rPr>
          <w:rFonts w:ascii="Trebuchet MS" w:hAnsi="Trebuchet MS"/>
          <w:b/>
          <w:color w:val="0070C0"/>
          <w:sz w:val="20"/>
          <w:szCs w:val="20"/>
        </w:rPr>
        <w:t>Data și ora închidere depunere de proiecte</w:t>
      </w:r>
      <w:r w:rsidRPr="00906A2B">
        <w:rPr>
          <w:rFonts w:ascii="Trebuchet MS" w:hAnsi="Trebuchet MS"/>
          <w:sz w:val="20"/>
          <w:szCs w:val="20"/>
        </w:rPr>
        <w:t xml:space="preserve">:  </w:t>
      </w:r>
      <w:r w:rsidR="0099262C">
        <w:rPr>
          <w:rFonts w:ascii="Trebuchet MS" w:hAnsi="Trebuchet MS"/>
          <w:b/>
          <w:color w:val="0070C0"/>
          <w:sz w:val="20"/>
          <w:szCs w:val="20"/>
        </w:rPr>
        <w:t>................................</w:t>
      </w:r>
      <w:r w:rsidR="008918C7" w:rsidRPr="00906A2B">
        <w:rPr>
          <w:rFonts w:ascii="Trebuchet MS" w:hAnsi="Trebuchet MS"/>
          <w:color w:val="0070C0"/>
          <w:sz w:val="20"/>
          <w:szCs w:val="20"/>
        </w:rPr>
        <w:t xml:space="preserve"> </w:t>
      </w:r>
    </w:p>
    <w:p w14:paraId="42E4642D" w14:textId="77777777" w:rsidR="00073D0B" w:rsidRPr="000157FE" w:rsidRDefault="00073D0B" w:rsidP="00C760C2">
      <w:pPr>
        <w:pStyle w:val="Heading2"/>
      </w:pPr>
      <w:bookmarkStart w:id="20" w:name="_Toc511355"/>
      <w:r w:rsidRPr="00906A2B">
        <w:t>2.</w:t>
      </w:r>
      <w:r w:rsidRPr="000157FE">
        <w:t>3  Modalitatea de depunere și de completare a cererii de finanţare</w:t>
      </w:r>
      <w:bookmarkEnd w:id="20"/>
      <w:r w:rsidRPr="000157FE">
        <w:t xml:space="preserve"> </w:t>
      </w:r>
      <w:bookmarkEnd w:id="19"/>
    </w:p>
    <w:p w14:paraId="4EE3EAC3" w14:textId="01D98DC3"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În cadrul prezent</w:t>
      </w:r>
      <w:r w:rsidR="0099262C">
        <w:rPr>
          <w:rFonts w:ascii="Trebuchet MS" w:eastAsia="SimSun" w:hAnsi="Trebuchet MS"/>
          <w:sz w:val="20"/>
          <w:szCs w:val="20"/>
        </w:rPr>
        <w:t xml:space="preserve">ului </w:t>
      </w:r>
      <w:r w:rsidRPr="00906A2B">
        <w:rPr>
          <w:rFonts w:ascii="Trebuchet MS" w:eastAsia="SimSun" w:hAnsi="Trebuchet MS"/>
          <w:sz w:val="20"/>
          <w:szCs w:val="20"/>
        </w:rPr>
        <w:t xml:space="preserve">apel de proiecte, cererile de finanțare se vor depune exclusiv prin aplicația electronică MySMIS, disponibilă la adresa web </w:t>
      </w:r>
      <w:r w:rsidR="003809E8">
        <w:rPr>
          <w:rStyle w:val="Hyperlink"/>
          <w:rFonts w:ascii="Trebuchet MS" w:eastAsia="SimSun" w:hAnsi="Trebuchet MS"/>
          <w:sz w:val="20"/>
          <w:szCs w:val="20"/>
        </w:rPr>
        <w:fldChar w:fldCharType="begin"/>
      </w:r>
      <w:r w:rsidR="003809E8">
        <w:rPr>
          <w:rStyle w:val="Hyperlink"/>
          <w:rFonts w:ascii="Trebuchet MS" w:eastAsia="SimSun" w:hAnsi="Trebuchet MS"/>
          <w:sz w:val="20"/>
          <w:szCs w:val="20"/>
        </w:rPr>
        <w:instrText xml:space="preserve"> HYPERLINK "http://www.fonduri–ue.ro/mysmis" </w:instrText>
      </w:r>
      <w:r w:rsidR="003809E8">
        <w:rPr>
          <w:rStyle w:val="Hyperlink"/>
          <w:rFonts w:ascii="Trebuchet MS" w:eastAsia="SimSun" w:hAnsi="Trebuchet MS"/>
          <w:sz w:val="20"/>
          <w:szCs w:val="20"/>
        </w:rPr>
        <w:fldChar w:fldCharType="separate"/>
      </w:r>
      <w:r w:rsidRPr="000157FE">
        <w:rPr>
          <w:rStyle w:val="Hyperlink"/>
          <w:rFonts w:ascii="Trebuchet MS" w:eastAsia="SimSun" w:hAnsi="Trebuchet MS"/>
          <w:sz w:val="20"/>
          <w:szCs w:val="20"/>
        </w:rPr>
        <w:t>http://www.fonduri–ue.ro/mysmis</w:t>
      </w:r>
      <w:r w:rsidR="003809E8">
        <w:rPr>
          <w:rStyle w:val="Hyperlink"/>
          <w:rFonts w:ascii="Trebuchet MS" w:eastAsia="SimSun" w:hAnsi="Trebuchet MS"/>
          <w:sz w:val="20"/>
          <w:szCs w:val="20"/>
        </w:rPr>
        <w:fldChar w:fldCharType="end"/>
      </w:r>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2" w:history="1">
              <w:r w:rsidRPr="000157FE">
                <w:rPr>
                  <w:rStyle w:val="Hyperlink"/>
                  <w:rFonts w:ascii="Trebuchet MS" w:eastAsia="SimSun" w:hAnsi="Trebuchet MS" w:cs="Calibri"/>
                  <w:sz w:val="20"/>
                  <w:szCs w:val="20"/>
                </w:rPr>
                <w:t>http://www.inforegio.ro/ro/contact.html</w:t>
              </w:r>
            </w:hyperlink>
          </w:p>
          <w:p w14:paraId="5757E655" w14:textId="2CE692DE" w:rsidR="00DB0A89" w:rsidRPr="000157FE" w:rsidRDefault="00073D0B" w:rsidP="0099262C">
            <w:pPr>
              <w:tabs>
                <w:tab w:val="left" w:pos="9356"/>
              </w:tabs>
              <w:autoSpaceDE w:val="0"/>
              <w:autoSpaceDN w:val="0"/>
              <w:adjustRightInd w:val="0"/>
              <w:spacing w:after="0" w:line="240" w:lineRule="auto"/>
              <w:ind w:right="-23"/>
              <w:jc w:val="both"/>
              <w:rPr>
                <w:rFonts w:ascii="Trebuchet MS" w:hAnsi="Trebuchet MS"/>
                <w:b/>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3"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6660B9">
      <w:pPr>
        <w:numPr>
          <w:ilvl w:val="0"/>
          <w:numId w:val="7"/>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6660B9">
      <w:pPr>
        <w:numPr>
          <w:ilvl w:val="0"/>
          <w:numId w:val="6"/>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7C43B7AB" w:rsidR="00073D0B" w:rsidRDefault="00447910" w:rsidP="00F85E03">
      <w:pPr>
        <w:tabs>
          <w:tab w:val="left" w:pos="180"/>
          <w:tab w:val="left" w:pos="9356"/>
        </w:tabs>
        <w:jc w:val="both"/>
        <w:rPr>
          <w:rFonts w:ascii="Trebuchet MS" w:hAnsi="Trebuchet MS"/>
          <w:sz w:val="20"/>
          <w:szCs w:val="20"/>
        </w:rPr>
      </w:pPr>
      <w:r>
        <w:rPr>
          <w:rFonts w:ascii="Trebuchet MS" w:hAnsi="Trebuchet MS"/>
          <w:sz w:val="20"/>
          <w:szCs w:val="20"/>
        </w:rPr>
        <w:t>Conform prevederilor</w:t>
      </w:r>
      <w:r w:rsidR="00027EB6">
        <w:rPr>
          <w:rFonts w:ascii="Trebuchet MS" w:hAnsi="Trebuchet MS"/>
          <w:sz w:val="20"/>
          <w:szCs w:val="20"/>
        </w:rPr>
        <w:t xml:space="preserve"> </w:t>
      </w:r>
      <w:r w:rsidR="00073D0B" w:rsidRPr="00906A2B">
        <w:rPr>
          <w:rFonts w:ascii="Trebuchet MS" w:hAnsi="Trebuchet MS"/>
          <w:sz w:val="20"/>
          <w:szCs w:val="20"/>
        </w:rPr>
        <w:t xml:space="preserve"> </w:t>
      </w:r>
      <w:r w:rsidR="00073D0B" w:rsidRPr="00906A2B">
        <w:rPr>
          <w:rFonts w:ascii="Trebuchet MS" w:hAnsi="Trebuchet MS"/>
          <w:i/>
          <w:sz w:val="20"/>
          <w:szCs w:val="20"/>
        </w:rPr>
        <w:t>Ghidului solicitantului - Condiții generale de accesare a fondurilor în cadrul POR 2014-2020</w:t>
      </w:r>
      <w:r w:rsidR="00073D0B" w:rsidRPr="00906A2B">
        <w:rPr>
          <w:rFonts w:ascii="Trebuchet MS" w:hAnsi="Trebuchet MS"/>
          <w:sz w:val="20"/>
          <w:szCs w:val="20"/>
        </w:rPr>
        <w:t xml:space="preserve"> (cu modificările și completările ulterioare), secțiunea 7.1</w:t>
      </w:r>
      <w:r w:rsidR="00027EB6">
        <w:rPr>
          <w:rFonts w:ascii="Trebuchet MS" w:hAnsi="Trebuchet MS"/>
          <w:sz w:val="20"/>
          <w:szCs w:val="20"/>
        </w:rPr>
        <w:t>:</w:t>
      </w:r>
    </w:p>
    <w:p w14:paraId="7E247F56" w14:textId="77777777" w:rsidR="00027EB6" w:rsidRPr="00906A2B" w:rsidRDefault="00027EB6" w:rsidP="00F85E03">
      <w:pPr>
        <w:tabs>
          <w:tab w:val="left" w:pos="180"/>
          <w:tab w:val="left" w:pos="9356"/>
        </w:tabs>
        <w:jc w:val="both"/>
        <w:rPr>
          <w:rFonts w:ascii="Trebuchet MS" w:hAnsi="Trebuchet MS"/>
          <w:sz w:val="20"/>
          <w:szCs w:val="20"/>
        </w:rPr>
      </w:pP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249D20EC" w:rsidR="00073D0B" w:rsidRPr="00906A2B" w:rsidRDefault="00073D0B">
      <w:pPr>
        <w:pStyle w:val="Normal1"/>
        <w:tabs>
          <w:tab w:val="left" w:pos="9356"/>
        </w:tabs>
        <w:spacing w:before="0" w:after="0"/>
        <w:ind w:right="-23"/>
        <w:rPr>
          <w:szCs w:val="20"/>
        </w:rPr>
      </w:pPr>
      <w:r w:rsidRPr="00906A2B">
        <w:rPr>
          <w:bCs/>
          <w:szCs w:val="20"/>
        </w:rPr>
        <w:t>Contribuţia proprie a solicitantului la realizarea proiectului</w:t>
      </w:r>
      <w:r w:rsidRPr="00906A2B">
        <w:rPr>
          <w:szCs w:val="20"/>
        </w:rPr>
        <w:t xml:space="preserve"> este formată din contribuția la valoarea totală eligibilă a proiectului ( în cuantum de  2%)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0491F162" w:rsidR="00073D0B" w:rsidRPr="00906A2B" w:rsidRDefault="00073D0B" w:rsidP="006660B9">
      <w:pPr>
        <w:numPr>
          <w:ilvl w:val="0"/>
          <w:numId w:val="11"/>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Bugetul este complet şi corelat cu: activitățile prevăzute, resursele alocate/estimate, devizul general</w:t>
      </w:r>
      <w:r w:rsidR="005E4C67">
        <w:rPr>
          <w:rFonts w:ascii="Trebuchet MS" w:hAnsi="Trebuchet MS"/>
          <w:b/>
          <w:sz w:val="20"/>
          <w:szCs w:val="20"/>
        </w:rPr>
        <w:t xml:space="preserve"> </w:t>
      </w:r>
      <w:r w:rsidR="001722E5">
        <w:rPr>
          <w:rFonts w:ascii="Trebuchet MS" w:hAnsi="Trebuchet MS"/>
          <w:b/>
          <w:sz w:val="20"/>
          <w:szCs w:val="20"/>
        </w:rPr>
        <w:t>ș</w:t>
      </w:r>
      <w:r w:rsidR="005E4C67">
        <w:rPr>
          <w:rFonts w:ascii="Trebuchet MS" w:hAnsi="Trebuchet MS"/>
          <w:b/>
          <w:sz w:val="20"/>
          <w:szCs w:val="20"/>
        </w:rPr>
        <w:t xml:space="preserve">i cu hotărârile de aprobare ale componentelor proiectului </w:t>
      </w:r>
      <w:r w:rsidRPr="00906A2B">
        <w:rPr>
          <w:rFonts w:ascii="Trebuchet MS" w:hAnsi="Trebuchet MS"/>
          <w:b/>
          <w:sz w:val="20"/>
          <w:szCs w:val="20"/>
        </w:rPr>
        <w:t xml:space="preserve">.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6660B9">
      <w:pPr>
        <w:numPr>
          <w:ilvl w:val="0"/>
          <w:numId w:val="11"/>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6660B9">
      <w:pPr>
        <w:numPr>
          <w:ilvl w:val="0"/>
          <w:numId w:val="11"/>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4FB52C9" w14:textId="77777777" w:rsidR="00073D0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r w:rsidR="00447910">
              <w:rPr>
                <w:rFonts w:ascii="Trebuchet MS" w:hAnsi="Trebuchet MS"/>
                <w:sz w:val="20"/>
                <w:szCs w:val="20"/>
              </w:rPr>
              <w:t>\</w:t>
            </w:r>
          </w:p>
          <w:p w14:paraId="1021C3C9" w14:textId="7064E752" w:rsidR="00447910" w:rsidRPr="00906A2B" w:rsidRDefault="00447910">
            <w:pPr>
              <w:tabs>
                <w:tab w:val="left" w:pos="9356"/>
              </w:tabs>
              <w:spacing w:after="0"/>
              <w:ind w:right="-23"/>
              <w:jc w:val="both"/>
              <w:rPr>
                <w:rFonts w:ascii="Trebuchet MS" w:hAnsi="Trebuchet MS"/>
                <w:sz w:val="20"/>
                <w:szCs w:val="20"/>
              </w:rPr>
            </w:pPr>
            <w:r>
              <w:t xml:space="preserve">               În vederea justificării </w:t>
            </w:r>
            <w:r w:rsidRPr="007D2C0C">
              <w:t>se vor prezenta documente justificative care au stat la baza stabilirii costului aferent (minim trei oferte de preț echipamente, liste de cantități și prețuri unitare provenite din surse verificabile și obiective etc.).</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1081D718"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w:t>
      </w:r>
      <w:r w:rsidR="00697600">
        <w:rPr>
          <w:rFonts w:ascii="Trebuchet MS" w:hAnsi="Trebuchet MS" w:cs="Arial"/>
          <w:b/>
          <w:bCs/>
          <w:color w:val="7030A0"/>
          <w:sz w:val="20"/>
          <w:szCs w:val="20"/>
        </w:rPr>
        <w:t>ului</w:t>
      </w:r>
      <w:r w:rsidRPr="000157FE">
        <w:rPr>
          <w:rFonts w:ascii="Trebuchet MS" w:hAnsi="Trebuchet MS" w:cs="Arial"/>
          <w:b/>
          <w:bCs/>
          <w:color w:val="7030A0"/>
          <w:sz w:val="20"/>
          <w:szCs w:val="20"/>
        </w:rPr>
        <w:t xml:space="preserve"> apel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6660B9">
      <w:pPr>
        <w:numPr>
          <w:ilvl w:val="0"/>
          <w:numId w:val="5"/>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6660B9">
      <w:pPr>
        <w:numPr>
          <w:ilvl w:val="0"/>
          <w:numId w:val="5"/>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6660B9">
      <w:pPr>
        <w:numPr>
          <w:ilvl w:val="0"/>
          <w:numId w:val="8"/>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6660B9">
      <w:pPr>
        <w:numPr>
          <w:ilvl w:val="0"/>
          <w:numId w:val="8"/>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1"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1"/>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5E84FD74"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w:t>
            </w:r>
            <w:r w:rsidR="00697600">
              <w:rPr>
                <w:rFonts w:ascii="Trebuchet MS" w:hAnsi="Trebuchet MS"/>
                <w:sz w:val="20"/>
                <w:szCs w:val="20"/>
              </w:rPr>
              <w:t>ului</w:t>
            </w:r>
            <w:r w:rsidRPr="000157FE">
              <w:rPr>
                <w:rFonts w:ascii="Trebuchet MS" w:hAnsi="Trebuchet MS"/>
                <w:sz w:val="20"/>
                <w:szCs w:val="20"/>
              </w:rPr>
              <w:t xml:space="preserve"> apel,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09C8C1BF" w:rsidR="00073D0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sidR="00110837">
              <w:rPr>
                <w:rFonts w:ascii="Trebuchet MS" w:hAnsi="Trebuchet MS"/>
                <w:b/>
                <w:sz w:val="20"/>
                <w:szCs w:val="20"/>
              </w:rPr>
              <w:t>.</w:t>
            </w:r>
            <w:r w:rsidRPr="00906A2B">
              <w:rPr>
                <w:rFonts w:ascii="Trebuchet MS" w:hAnsi="Trebuchet MS"/>
                <w:b/>
                <w:sz w:val="20"/>
                <w:szCs w:val="20"/>
              </w:rPr>
              <w:t xml:space="preserve"> </w:t>
            </w:r>
          </w:p>
          <w:p w14:paraId="6FB7A302" w14:textId="5412A53A" w:rsidR="00D6560C" w:rsidRDefault="008843F4">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 xml:space="preserve">Certificarea aplicației aferentă cererii de finanțare – se va utiliza modelul anexă </w:t>
            </w:r>
            <w:r w:rsidR="0094195D">
              <w:rPr>
                <w:rFonts w:ascii="Trebuchet MS" w:hAnsi="Trebuchet MS"/>
                <w:b/>
                <w:sz w:val="20"/>
                <w:szCs w:val="20"/>
              </w:rPr>
              <w:t xml:space="preserve">la </w:t>
            </w:r>
            <w:r w:rsidR="00294D11">
              <w:rPr>
                <w:rFonts w:ascii="Trebuchet MS" w:hAnsi="Trebuchet MS"/>
                <w:b/>
                <w:sz w:val="20"/>
                <w:szCs w:val="20"/>
              </w:rPr>
              <w:t>Ghidul General</w:t>
            </w:r>
            <w:r w:rsidR="00284770" w:rsidRPr="00284770">
              <w:rPr>
                <w:rFonts w:ascii="Trebuchet MS" w:hAnsi="Trebuchet MS"/>
                <w:b/>
                <w:color w:val="FF0000"/>
                <w:sz w:val="20"/>
                <w:szCs w:val="20"/>
              </w:rPr>
              <w:t xml:space="preserve"> </w:t>
            </w:r>
            <w:r w:rsidR="00284770">
              <w:rPr>
                <w:rFonts w:ascii="Trebuchet MS" w:hAnsi="Trebuchet MS"/>
                <w:b/>
                <w:sz w:val="20"/>
                <w:szCs w:val="20"/>
              </w:rPr>
              <w:t>.</w:t>
            </w:r>
            <w:r w:rsidR="00D6560C">
              <w:rPr>
                <w:rFonts w:ascii="Trebuchet MS" w:hAnsi="Trebuchet MS"/>
                <w:b/>
                <w:sz w:val="20"/>
                <w:szCs w:val="20"/>
              </w:rPr>
              <w:t xml:space="preserve">  </w:t>
            </w:r>
          </w:p>
          <w:p w14:paraId="1FECC2CC" w14:textId="5AF005AD" w:rsidR="008843F4" w:rsidRDefault="00D6560C">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Ace</w:t>
            </w:r>
            <w:r w:rsidR="00536486">
              <w:rPr>
                <w:rFonts w:ascii="Trebuchet MS" w:hAnsi="Trebuchet MS"/>
                <w:b/>
                <w:sz w:val="20"/>
                <w:szCs w:val="20"/>
              </w:rPr>
              <w:t>a</w:t>
            </w:r>
            <w:r>
              <w:rPr>
                <w:rFonts w:ascii="Trebuchet MS" w:hAnsi="Trebuchet MS"/>
                <w:b/>
                <w:sz w:val="20"/>
                <w:szCs w:val="20"/>
              </w:rPr>
              <w:t>sta va fi semnat olograf de către reprezentantul legal al liderului de parteneriat / partenerului  și apoi electronic conform men</w:t>
            </w:r>
            <w:r w:rsidR="00363E6B">
              <w:rPr>
                <w:rFonts w:ascii="Trebuchet MS" w:hAnsi="Trebuchet MS"/>
                <w:b/>
                <w:sz w:val="20"/>
                <w:szCs w:val="20"/>
              </w:rPr>
              <w:t>ți</w:t>
            </w:r>
            <w:r>
              <w:rPr>
                <w:rFonts w:ascii="Trebuchet MS" w:hAnsi="Trebuchet MS"/>
                <w:b/>
                <w:sz w:val="20"/>
                <w:szCs w:val="20"/>
              </w:rPr>
              <w:t xml:space="preserve">unilor de mai sus . </w:t>
            </w:r>
          </w:p>
          <w:p w14:paraId="4B74AFAE" w14:textId="3883493E" w:rsidR="00601105" w:rsidRPr="00906A2B"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6F584B0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w:t>
            </w:r>
            <w:r w:rsidR="00E164CC">
              <w:rPr>
                <w:rFonts w:ascii="Trebuchet MS" w:hAnsi="Trebuchet MS"/>
                <w:sz w:val="20"/>
                <w:szCs w:val="20"/>
              </w:rPr>
              <w:t>a</w:t>
            </w:r>
            <w:r w:rsidR="0099262C">
              <w:rPr>
                <w:rFonts w:ascii="Trebuchet MS" w:hAnsi="Trebuchet MS"/>
                <w:sz w:val="20"/>
                <w:szCs w:val="20"/>
              </w:rPr>
              <w:t xml:space="preserve"> </w:t>
            </w:r>
            <w:r w:rsidRPr="00906A2B">
              <w:rPr>
                <w:rFonts w:ascii="Trebuchet MS" w:hAnsi="Trebuchet MS"/>
                <w:sz w:val="20"/>
                <w:szCs w:val="20"/>
              </w:rPr>
              <w:t>de evaluare a</w:t>
            </w:r>
            <w:r w:rsidR="0099262C">
              <w:rPr>
                <w:rFonts w:ascii="Trebuchet MS" w:hAnsi="Trebuchet MS"/>
                <w:sz w:val="20"/>
                <w:szCs w:val="20"/>
              </w:rPr>
              <w:t>le</w:t>
            </w:r>
            <w:r w:rsidRPr="00906A2B">
              <w:rPr>
                <w:rFonts w:ascii="Trebuchet MS" w:hAnsi="Trebuchet MS"/>
                <w:sz w:val="20"/>
                <w:szCs w:val="20"/>
              </w:rPr>
              <w:t xml:space="preserve"> </w:t>
            </w:r>
            <w:r w:rsidR="00024D32">
              <w:rPr>
                <w:rFonts w:ascii="Trebuchet MS" w:hAnsi="Trebuchet MS"/>
                <w:sz w:val="20"/>
                <w:szCs w:val="20"/>
              </w:rPr>
              <w:t xml:space="preserve">proiectului </w:t>
            </w:r>
            <w:r w:rsidRPr="00906A2B">
              <w:rPr>
                <w:rFonts w:ascii="Trebuchet MS" w:hAnsi="Trebuchet MS"/>
                <w:sz w:val="20"/>
                <w:szCs w:val="20"/>
              </w:rPr>
              <w:t>.</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14:paraId="6311897F" w14:textId="77777777" w:rsidR="00073D0B" w:rsidRPr="000B1200" w:rsidRDefault="00073D0B" w:rsidP="00C760C2">
      <w:pPr>
        <w:pStyle w:val="Heading2"/>
      </w:pPr>
      <w:bookmarkStart w:id="22" w:name="_Toc511356"/>
      <w:bookmarkStart w:id="23" w:name="_Toc468973137"/>
      <w:r w:rsidRPr="000B1200">
        <w:t>2.4 Valoarea eligibilă minimă și maximă a unui cereri de finanțare</w:t>
      </w:r>
      <w:bookmarkEnd w:id="22"/>
      <w:r w:rsidRPr="000B1200">
        <w:t xml:space="preserve"> </w:t>
      </w:r>
      <w:bookmarkEnd w:id="23"/>
      <w:r w:rsidRPr="000B1200">
        <w:t xml:space="preserve"> </w:t>
      </w:r>
    </w:p>
    <w:p w14:paraId="32D4A76D" w14:textId="0BCA6130" w:rsidR="00073D0B" w:rsidRPr="000B1200" w:rsidRDefault="00073D0B">
      <w:pPr>
        <w:tabs>
          <w:tab w:val="left" w:pos="9356"/>
        </w:tabs>
        <w:spacing w:after="0" w:line="240" w:lineRule="auto"/>
        <w:ind w:right="-23"/>
        <w:jc w:val="both"/>
        <w:rPr>
          <w:rFonts w:ascii="Trebuchet MS" w:hAnsi="Trebuchet MS"/>
          <w:sz w:val="20"/>
          <w:szCs w:val="20"/>
        </w:rPr>
      </w:pPr>
      <w:r w:rsidRPr="000B1200">
        <w:rPr>
          <w:rFonts w:ascii="Trebuchet MS" w:hAnsi="Trebuchet MS"/>
          <w:sz w:val="20"/>
          <w:szCs w:val="20"/>
        </w:rPr>
        <w:t xml:space="preserve">Valoare  minimă eligibilă:    </w:t>
      </w:r>
      <w:r w:rsidR="00B575C5" w:rsidRPr="000B1200">
        <w:rPr>
          <w:rFonts w:ascii="Trebuchet MS" w:hAnsi="Trebuchet MS"/>
          <w:b/>
          <w:sz w:val="20"/>
          <w:szCs w:val="20"/>
        </w:rPr>
        <w:t> </w:t>
      </w:r>
      <w:r w:rsidR="006750C2" w:rsidRPr="000B1200">
        <w:rPr>
          <w:rFonts w:ascii="Trebuchet MS" w:hAnsi="Trebuchet MS"/>
          <w:b/>
          <w:sz w:val="20"/>
          <w:szCs w:val="20"/>
        </w:rPr>
        <w:t xml:space="preserve"> </w:t>
      </w:r>
      <w:r w:rsidR="0099262C" w:rsidRPr="000B1200">
        <w:rPr>
          <w:rFonts w:ascii="Trebuchet MS" w:hAnsi="Trebuchet MS"/>
          <w:b/>
          <w:sz w:val="20"/>
          <w:szCs w:val="20"/>
        </w:rPr>
        <w:t>1</w:t>
      </w:r>
      <w:r w:rsidR="00B575C5" w:rsidRPr="000B1200">
        <w:rPr>
          <w:rFonts w:ascii="Trebuchet MS" w:hAnsi="Trebuchet MS"/>
          <w:b/>
          <w:sz w:val="20"/>
          <w:szCs w:val="20"/>
        </w:rPr>
        <w:t>00</w:t>
      </w:r>
      <w:r w:rsidR="006750C2" w:rsidRPr="000B1200">
        <w:rPr>
          <w:rFonts w:ascii="Trebuchet MS" w:hAnsi="Trebuchet MS"/>
          <w:b/>
          <w:sz w:val="20"/>
          <w:szCs w:val="20"/>
        </w:rPr>
        <w:t xml:space="preserve"> </w:t>
      </w:r>
      <w:r w:rsidR="00B575C5" w:rsidRPr="000B1200">
        <w:rPr>
          <w:rFonts w:ascii="Trebuchet MS" w:hAnsi="Trebuchet MS"/>
          <w:b/>
          <w:sz w:val="20"/>
          <w:szCs w:val="20"/>
        </w:rPr>
        <w:t>000</w:t>
      </w:r>
      <w:r w:rsidRPr="000B1200">
        <w:rPr>
          <w:rFonts w:ascii="Trebuchet MS" w:hAnsi="Trebuchet MS"/>
          <w:sz w:val="20"/>
          <w:szCs w:val="20"/>
        </w:rPr>
        <w:t xml:space="preserve">         euro</w:t>
      </w:r>
    </w:p>
    <w:p w14:paraId="322FDA9A" w14:textId="114884AD" w:rsidR="00B75113" w:rsidRPr="00B75113" w:rsidRDefault="00073D0B" w:rsidP="00B75113">
      <w:pPr>
        <w:tabs>
          <w:tab w:val="left" w:pos="180"/>
          <w:tab w:val="left" w:pos="720"/>
        </w:tabs>
        <w:spacing w:after="0"/>
        <w:jc w:val="both"/>
        <w:rPr>
          <w:rFonts w:ascii="Trebuchet MS" w:hAnsi="Trebuchet MS"/>
          <w:color w:val="FF0000"/>
          <w:sz w:val="20"/>
          <w:szCs w:val="20"/>
        </w:rPr>
      </w:pPr>
      <w:r w:rsidRPr="00B75113">
        <w:rPr>
          <w:rFonts w:ascii="Trebuchet MS" w:hAnsi="Trebuchet MS"/>
          <w:color w:val="FF0000"/>
          <w:sz w:val="20"/>
          <w:szCs w:val="20"/>
        </w:rPr>
        <w:lastRenderedPageBreak/>
        <w:t xml:space="preserve">Valoare maximă eligibilă:  </w:t>
      </w:r>
      <w:r w:rsidR="00B75113" w:rsidRPr="00B75113">
        <w:rPr>
          <w:rFonts w:ascii="Trebuchet MS" w:hAnsi="Trebuchet MS"/>
          <w:color w:val="FF0000"/>
          <w:sz w:val="20"/>
          <w:szCs w:val="20"/>
        </w:rPr>
        <w:t xml:space="preserve">nu se va depăşi valoarea unui proiect  „major” aşa cum este el definit </w:t>
      </w:r>
      <w:r w:rsidR="00B75113">
        <w:rPr>
          <w:rFonts w:ascii="Trebuchet MS" w:hAnsi="Trebuchet MS"/>
          <w:color w:val="FF0000"/>
          <w:sz w:val="20"/>
          <w:szCs w:val="20"/>
        </w:rPr>
        <w:t>in legislatia</w:t>
      </w:r>
      <w:r w:rsidR="00B75113" w:rsidRPr="00B75113">
        <w:rPr>
          <w:rFonts w:ascii="Trebuchet MS" w:hAnsi="Trebuchet MS"/>
          <w:color w:val="FF0000"/>
          <w:sz w:val="20"/>
          <w:szCs w:val="20"/>
        </w:rPr>
        <w:t xml:space="preserve"> comunitară</w:t>
      </w:r>
      <w:r w:rsidR="00B75113" w:rsidRPr="00B75113">
        <w:rPr>
          <w:rStyle w:val="FootnoteReference"/>
          <w:color w:val="FF0000"/>
        </w:rPr>
        <w:footnoteReference w:id="1"/>
      </w:r>
      <w:r w:rsidR="00B75113" w:rsidRPr="00B75113">
        <w:rPr>
          <w:rFonts w:ascii="Trebuchet MS" w:hAnsi="Trebuchet MS"/>
          <w:color w:val="FF0000"/>
          <w:sz w:val="20"/>
          <w:szCs w:val="20"/>
        </w:rPr>
        <w:t>, calculată la cursul infoe</w:t>
      </w:r>
      <w:r w:rsidR="00B75113">
        <w:rPr>
          <w:rFonts w:ascii="Trebuchet MS" w:hAnsi="Trebuchet MS"/>
          <w:color w:val="FF0000"/>
          <w:sz w:val="20"/>
          <w:szCs w:val="20"/>
        </w:rPr>
        <w:t>r</w:t>
      </w:r>
      <w:r w:rsidR="00B75113" w:rsidRPr="00B75113">
        <w:rPr>
          <w:rFonts w:ascii="Trebuchet MS" w:hAnsi="Trebuchet MS"/>
          <w:color w:val="FF0000"/>
          <w:sz w:val="20"/>
          <w:szCs w:val="20"/>
        </w:rPr>
        <w:t>uro din luna depunerii</w:t>
      </w:r>
    </w:p>
    <w:p w14:paraId="2327D5B8" w14:textId="0428F446" w:rsidR="00F82F65" w:rsidRPr="006750C2" w:rsidRDefault="00F82F65">
      <w:pPr>
        <w:tabs>
          <w:tab w:val="left" w:pos="180"/>
          <w:tab w:val="left" w:pos="720"/>
        </w:tabs>
        <w:spacing w:after="0"/>
        <w:jc w:val="both"/>
        <w:rPr>
          <w:rFonts w:ascii="Trebuchet MS" w:hAnsi="Trebuchet MS"/>
          <w:b/>
          <w:sz w:val="20"/>
          <w:szCs w:val="20"/>
        </w:rPr>
      </w:pPr>
    </w:p>
    <w:p w14:paraId="3073B7C0" w14:textId="77777777" w:rsidR="00CC6858" w:rsidRPr="006818E8"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CC6858" w:rsidRDefault="00073D0B" w:rsidP="00F85E03">
            <w:pPr>
              <w:tabs>
                <w:tab w:val="left" w:pos="180"/>
                <w:tab w:val="left" w:pos="9356"/>
              </w:tabs>
              <w:spacing w:after="0"/>
              <w:ind w:right="-23"/>
              <w:jc w:val="both"/>
              <w:rPr>
                <w:rFonts w:ascii="Trebuchet MS" w:hAnsi="Trebuchet MS"/>
                <w:bCs/>
                <w:sz w:val="20"/>
                <w:szCs w:val="20"/>
              </w:rPr>
            </w:pPr>
            <w:bookmarkStart w:id="24" w:name="_Toc488072812"/>
            <w:bookmarkStart w:id="25" w:name="_Toc468973138"/>
            <w:bookmarkEnd w:id="24"/>
            <w:r w:rsidRPr="00CC6858">
              <w:rPr>
                <w:rFonts w:ascii="Trebuchet MS" w:hAnsi="Trebuchet MS"/>
                <w:noProof/>
                <w:sz w:val="20"/>
                <w:szCs w:val="20"/>
                <w:lang w:eastAsia="ro-RO"/>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6FBC442E" w:rsidR="00073D0B" w:rsidRPr="00CC6858"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6" w:name="_Toc480381113"/>
            <w:r w:rsidRPr="0045645F">
              <w:rPr>
                <w:rFonts w:ascii="Trebuchet MS" w:eastAsia="SimSun" w:hAnsi="Trebuchet MS"/>
                <w:b/>
                <w:bCs/>
                <w:sz w:val="20"/>
                <w:szCs w:val="20"/>
              </w:rPr>
              <w:t>Cursul valutar la care se va calcula încadrarea în limitele valorilor minime și maxim</w:t>
            </w:r>
            <w:r w:rsidRPr="00CC6858">
              <w:rPr>
                <w:rFonts w:ascii="Trebuchet MS" w:eastAsia="SimSun" w:hAnsi="Trebuchet MS"/>
                <w:b/>
                <w:bCs/>
                <w:sz w:val="20"/>
                <w:szCs w:val="20"/>
              </w:rPr>
              <w:t xml:space="preserve">e pentru un proiect este </w:t>
            </w:r>
            <w:r w:rsidRPr="00CC6858">
              <w:rPr>
                <w:rFonts w:ascii="Trebuchet MS" w:eastAsia="SimSun" w:hAnsi="Trebuchet MS"/>
                <w:sz w:val="20"/>
                <w:szCs w:val="20"/>
              </w:rPr>
              <w:t>cursul inforEuro</w:t>
            </w:r>
            <w:r w:rsidRPr="00CC6858">
              <w:rPr>
                <w:rStyle w:val="FootnoteReference"/>
                <w:rFonts w:ascii="Trebuchet MS" w:eastAsia="SimSun" w:hAnsi="Trebuchet MS"/>
              </w:rPr>
              <w:footnoteReference w:id="2"/>
            </w:r>
            <w:r w:rsidRPr="00CC6858">
              <w:rPr>
                <w:rFonts w:ascii="Trebuchet MS" w:eastAsia="SimSun" w:hAnsi="Trebuchet MS"/>
                <w:sz w:val="20"/>
                <w:szCs w:val="20"/>
              </w:rPr>
              <w:t xml:space="preserve"> la momentul lansării apelu</w:t>
            </w:r>
            <w:r w:rsidR="00697600">
              <w:rPr>
                <w:rFonts w:ascii="Trebuchet MS" w:eastAsia="SimSun" w:hAnsi="Trebuchet MS"/>
                <w:sz w:val="20"/>
                <w:szCs w:val="20"/>
              </w:rPr>
              <w:t>lui</w:t>
            </w:r>
            <w:r w:rsidRPr="00CC6858">
              <w:rPr>
                <w:rFonts w:ascii="Trebuchet MS" w:eastAsia="SimSun" w:hAnsi="Trebuchet MS"/>
                <w:sz w:val="20"/>
                <w:szCs w:val="20"/>
              </w:rPr>
              <w:t xml:space="preserve"> de proiecte</w:t>
            </w:r>
            <w:bookmarkEnd w:id="26"/>
            <w:r w:rsidRPr="00CC6858">
              <w:rPr>
                <w:rFonts w:ascii="Trebuchet MS" w:eastAsia="SimSun" w:hAnsi="Trebuchet MS"/>
                <w:sz w:val="20"/>
                <w:szCs w:val="20"/>
              </w:rPr>
              <w:t xml:space="preserve">. </w:t>
            </w:r>
          </w:p>
          <w:p w14:paraId="44A0F796" w14:textId="77777777" w:rsidR="00073D0B" w:rsidRPr="004564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449AA0DF"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45645F">
              <w:rPr>
                <w:rFonts w:ascii="Trebuchet MS" w:eastAsia="SimSun" w:hAnsi="Trebuchet MS"/>
                <w:b/>
                <w:sz w:val="20"/>
                <w:szCs w:val="20"/>
              </w:rPr>
              <w:t xml:space="preserve">Curs InforEuro aferent lunii </w:t>
            </w:r>
            <w:r w:rsidR="00B75113">
              <w:rPr>
                <w:rFonts w:ascii="Trebuchet MS" w:eastAsia="SimSun" w:hAnsi="Trebuchet MS"/>
                <w:b/>
                <w:sz w:val="20"/>
                <w:szCs w:val="20"/>
              </w:rPr>
              <w:t>............</w:t>
            </w:r>
            <w:r w:rsidR="006750C2">
              <w:rPr>
                <w:rFonts w:ascii="Trebuchet MS" w:eastAsia="SimSun" w:hAnsi="Trebuchet MS"/>
                <w:b/>
                <w:sz w:val="20"/>
                <w:szCs w:val="20"/>
              </w:rPr>
              <w:t xml:space="preserve"> </w:t>
            </w:r>
            <w:r w:rsidR="00B75113">
              <w:rPr>
                <w:rFonts w:ascii="Trebuchet MS" w:eastAsia="SimSun" w:hAnsi="Trebuchet MS"/>
                <w:b/>
                <w:sz w:val="20"/>
                <w:szCs w:val="20"/>
              </w:rPr>
              <w:t>........</w:t>
            </w:r>
            <w:r w:rsidRPr="00CC6858">
              <w:rPr>
                <w:rFonts w:ascii="Trebuchet MS" w:eastAsia="SimSun" w:hAnsi="Trebuchet MS"/>
                <w:b/>
                <w:color w:val="0070C0"/>
                <w:sz w:val="20"/>
                <w:szCs w:val="20"/>
              </w:rPr>
              <w:t xml:space="preserve"> </w:t>
            </w:r>
            <w:r w:rsidRPr="00CC6858">
              <w:rPr>
                <w:rFonts w:ascii="Trebuchet MS" w:eastAsia="SimSun" w:hAnsi="Trebuchet MS"/>
                <w:b/>
                <w:sz w:val="20"/>
                <w:szCs w:val="20"/>
              </w:rPr>
              <w:t xml:space="preserve">este de </w:t>
            </w:r>
            <w:r w:rsidRPr="006818E8">
              <w:rPr>
                <w:rFonts w:ascii="Trebuchet MS" w:hAnsi="Trebuchet MS"/>
                <w:b/>
                <w:bCs/>
                <w:color w:val="0070C0"/>
                <w:sz w:val="20"/>
                <w:szCs w:val="20"/>
                <w:shd w:val="clear" w:color="auto" w:fill="FFFFFF"/>
              </w:rPr>
              <w:t>1 EUR =</w:t>
            </w:r>
            <w:r w:rsidR="00901966" w:rsidRPr="006818E8">
              <w:rPr>
                <w:rFonts w:ascii="Trebuchet MS" w:hAnsi="Trebuchet MS"/>
                <w:b/>
                <w:bCs/>
                <w:color w:val="0070C0"/>
                <w:sz w:val="20"/>
                <w:szCs w:val="20"/>
                <w:shd w:val="clear" w:color="auto" w:fill="FFFFFF"/>
              </w:rPr>
              <w:t xml:space="preserve"> </w:t>
            </w:r>
            <w:r w:rsidR="00B75113">
              <w:rPr>
                <w:rFonts w:ascii="Trebuchet MS" w:hAnsi="Trebuchet MS"/>
                <w:b/>
                <w:bCs/>
                <w:color w:val="0070C0"/>
                <w:sz w:val="20"/>
                <w:szCs w:val="20"/>
                <w:shd w:val="clear" w:color="auto" w:fill="FFFFFF"/>
              </w:rPr>
              <w:t>...........</w:t>
            </w:r>
            <w:r w:rsidRPr="006818E8">
              <w:rPr>
                <w:rFonts w:ascii="Trebuchet MS" w:hAnsi="Trebuchet MS"/>
                <w:b/>
                <w:bCs/>
                <w:color w:val="0070C0"/>
                <w:sz w:val="20"/>
                <w:szCs w:val="20"/>
                <w:shd w:val="clear" w:color="auto" w:fill="FFFFFF"/>
              </w:rPr>
              <w:t>RON</w:t>
            </w:r>
          </w:p>
        </w:tc>
      </w:tr>
    </w:tbl>
    <w:p w14:paraId="2C7D17AD" w14:textId="2F272395" w:rsidR="00073D0B" w:rsidRPr="00906A2B" w:rsidRDefault="00073D0B" w:rsidP="00C760C2">
      <w:pPr>
        <w:pStyle w:val="Heading2"/>
      </w:pPr>
      <w:bookmarkStart w:id="27" w:name="_Toc511357"/>
      <w:r w:rsidRPr="00906A2B">
        <w:t>2.5 Alocarea apelu</w:t>
      </w:r>
      <w:r w:rsidR="00697600">
        <w:t>lui</w:t>
      </w:r>
      <w:r w:rsidRPr="00906A2B">
        <w:t xml:space="preserve"> de proiecte</w:t>
      </w:r>
      <w:bookmarkEnd w:id="27"/>
      <w:r w:rsidRPr="00906A2B">
        <w:t xml:space="preserve"> </w:t>
      </w:r>
      <w:bookmarkEnd w:id="25"/>
    </w:p>
    <w:p w14:paraId="56020B48" w14:textId="36497F64" w:rsidR="00073D0B" w:rsidRPr="0045645F" w:rsidRDefault="00073D0B" w:rsidP="00F85E03">
      <w:pPr>
        <w:tabs>
          <w:tab w:val="left" w:pos="9356"/>
        </w:tabs>
        <w:ind w:right="-23"/>
        <w:jc w:val="both"/>
        <w:rPr>
          <w:rFonts w:ascii="Trebuchet MS" w:hAnsi="Trebuchet MS"/>
          <w:sz w:val="20"/>
          <w:szCs w:val="20"/>
        </w:rPr>
      </w:pPr>
      <w:r w:rsidRPr="0045645F">
        <w:rPr>
          <w:rFonts w:ascii="Trebuchet MS" w:hAnsi="Trebuchet MS"/>
          <w:sz w:val="20"/>
          <w:szCs w:val="20"/>
        </w:rPr>
        <w:t>Alocarea financiară a prezent</w:t>
      </w:r>
      <w:r w:rsidR="00697600">
        <w:rPr>
          <w:rFonts w:ascii="Trebuchet MS" w:hAnsi="Trebuchet MS"/>
          <w:sz w:val="20"/>
          <w:szCs w:val="20"/>
        </w:rPr>
        <w:t xml:space="preserve">ului </w:t>
      </w:r>
      <w:r w:rsidRPr="0045645F">
        <w:rPr>
          <w:rFonts w:ascii="Trebuchet MS" w:hAnsi="Trebuchet MS"/>
          <w:sz w:val="20"/>
          <w:szCs w:val="20"/>
        </w:rPr>
        <w:t>apel de proiecte este după cum urmează :</w:t>
      </w:r>
    </w:p>
    <w:p w14:paraId="2777B548" w14:textId="4040D0F8" w:rsidR="00B32B7C" w:rsidRPr="00436B59" w:rsidRDefault="00144129">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color w:val="0070C0"/>
          <w:sz w:val="20"/>
          <w:szCs w:val="20"/>
        </w:rPr>
        <w:t>POR/201</w:t>
      </w:r>
      <w:r>
        <w:rPr>
          <w:rFonts w:ascii="Trebuchet MS" w:hAnsi="Trebuchet MS"/>
          <w:b/>
          <w:color w:val="0070C0"/>
          <w:sz w:val="20"/>
          <w:szCs w:val="20"/>
        </w:rPr>
        <w:t>9</w:t>
      </w:r>
      <w:r w:rsidRPr="006818E8">
        <w:rPr>
          <w:rFonts w:ascii="Trebuchet MS" w:hAnsi="Trebuchet MS"/>
          <w:b/>
          <w:color w:val="0070C0"/>
          <w:sz w:val="20"/>
          <w:szCs w:val="20"/>
        </w:rPr>
        <w:t>/8/8.1/1/8.2.B/</w:t>
      </w:r>
      <w:r>
        <w:rPr>
          <w:rFonts w:ascii="Trebuchet MS" w:hAnsi="Trebuchet MS"/>
          <w:b/>
          <w:color w:val="0070C0"/>
          <w:sz w:val="20"/>
          <w:szCs w:val="20"/>
        </w:rPr>
        <w:t xml:space="preserve">SJU </w:t>
      </w:r>
      <w:r w:rsidRPr="006818E8">
        <w:rPr>
          <w:rFonts w:ascii="Trebuchet MS" w:hAnsi="Trebuchet MS"/>
          <w:b/>
          <w:color w:val="0070C0"/>
          <w:sz w:val="20"/>
          <w:szCs w:val="20"/>
        </w:rPr>
        <w:t>ITI</w:t>
      </w:r>
      <w:r>
        <w:rPr>
          <w:rFonts w:ascii="Trebuchet MS" w:hAnsi="Trebuchet MS"/>
          <w:b/>
          <w:color w:val="0070C0"/>
          <w:sz w:val="20"/>
          <w:szCs w:val="20"/>
        </w:rPr>
        <w:t xml:space="preserve"> DD</w:t>
      </w:r>
      <w:r w:rsidRPr="006818E8">
        <w:rPr>
          <w:rFonts w:ascii="Trebuchet MS" w:hAnsi="Trebuchet MS"/>
          <w:b/>
          <w:color w:val="0070C0"/>
          <w:sz w:val="20"/>
          <w:szCs w:val="20"/>
        </w:rPr>
        <w:t xml:space="preserve"> - </w:t>
      </w:r>
      <w:r w:rsidRPr="006818E8">
        <w:rPr>
          <w:rFonts w:ascii="Trebuchet MS" w:hAnsi="Trebuchet MS"/>
          <w:color w:val="0070C0"/>
          <w:sz w:val="20"/>
          <w:szCs w:val="20"/>
        </w:rPr>
        <w:t>COD APEL</w:t>
      </w:r>
      <w:r>
        <w:rPr>
          <w:rFonts w:ascii="Trebuchet MS" w:hAnsi="Trebuchet MS"/>
          <w:color w:val="0070C0"/>
          <w:sz w:val="20"/>
          <w:szCs w:val="20"/>
        </w:rPr>
        <w:t xml:space="preserve"> POR/537/8</w:t>
      </w:r>
      <w:r w:rsidR="00B32B7C" w:rsidRPr="006818E8">
        <w:rPr>
          <w:rFonts w:ascii="Trebuchet MS" w:hAnsi="Trebuchet MS"/>
          <w:b/>
          <w:sz w:val="20"/>
          <w:szCs w:val="20"/>
        </w:rPr>
        <w:t xml:space="preserve">, </w:t>
      </w:r>
      <w:r w:rsidR="00B32B7C" w:rsidRPr="0045645F">
        <w:rPr>
          <w:rFonts w:ascii="Trebuchet MS" w:hAnsi="Trebuchet MS"/>
          <w:sz w:val="20"/>
          <w:szCs w:val="20"/>
        </w:rPr>
        <w:t xml:space="preserve">alocarea este de </w:t>
      </w:r>
      <w:r w:rsidR="0044404A" w:rsidRPr="006818E8">
        <w:rPr>
          <w:rFonts w:ascii="Trebuchet MS" w:hAnsi="Trebuchet MS"/>
          <w:sz w:val="20"/>
          <w:szCs w:val="20"/>
        </w:rPr>
        <w:t>1</w:t>
      </w:r>
      <w:r>
        <w:rPr>
          <w:rFonts w:ascii="Trebuchet MS" w:hAnsi="Trebuchet MS"/>
          <w:sz w:val="20"/>
          <w:szCs w:val="20"/>
        </w:rPr>
        <w:t>7 574 789</w:t>
      </w:r>
      <w:r w:rsidR="0044404A" w:rsidRPr="006818E8">
        <w:rPr>
          <w:rFonts w:ascii="Trebuchet MS" w:hAnsi="Trebuchet MS"/>
          <w:sz w:val="20"/>
          <w:szCs w:val="20"/>
        </w:rPr>
        <w:t xml:space="preserve"> </w:t>
      </w:r>
      <w:r w:rsidR="00B32B7C" w:rsidRPr="0045645F">
        <w:rPr>
          <w:rFonts w:ascii="Trebuchet MS" w:hAnsi="Trebuchet MS"/>
          <w:b/>
          <w:sz w:val="20"/>
          <w:szCs w:val="20"/>
        </w:rPr>
        <w:t>euro</w:t>
      </w:r>
      <w:r w:rsidR="00B32B7C" w:rsidRPr="0045645F">
        <w:rPr>
          <w:rFonts w:ascii="Trebuchet MS" w:hAnsi="Trebuchet MS"/>
          <w:sz w:val="20"/>
          <w:szCs w:val="20"/>
        </w:rPr>
        <w:t xml:space="preserve">, din care  </w:t>
      </w:r>
      <w:r>
        <w:rPr>
          <w:rFonts w:ascii="Trebuchet MS" w:hAnsi="Trebuchet MS"/>
          <w:sz w:val="20"/>
          <w:szCs w:val="20"/>
        </w:rPr>
        <w:t>12 302 352</w:t>
      </w:r>
      <w:r w:rsidR="0044404A" w:rsidRPr="006818E8">
        <w:rPr>
          <w:rFonts w:ascii="Trebuchet MS" w:hAnsi="Trebuchet MS"/>
          <w:sz w:val="20"/>
          <w:szCs w:val="20"/>
        </w:rPr>
        <w:t xml:space="preserve"> </w:t>
      </w:r>
      <w:r w:rsidR="0044404A" w:rsidRPr="006818E8">
        <w:rPr>
          <w:rFonts w:ascii="Trebuchet MS" w:hAnsi="Trebuchet MS"/>
          <w:b/>
          <w:sz w:val="20"/>
          <w:szCs w:val="20"/>
        </w:rPr>
        <w:t xml:space="preserve"> </w:t>
      </w:r>
      <w:r w:rsidR="00B32B7C" w:rsidRPr="006818E8">
        <w:rPr>
          <w:rFonts w:ascii="Trebuchet MS" w:hAnsi="Trebuchet MS"/>
          <w:b/>
          <w:sz w:val="20"/>
          <w:szCs w:val="20"/>
        </w:rPr>
        <w:t>euro FEDR</w:t>
      </w:r>
      <w:r w:rsidR="00B32B7C" w:rsidRPr="0045645F">
        <w:rPr>
          <w:rFonts w:ascii="Trebuchet MS" w:hAnsi="Trebuchet MS"/>
          <w:sz w:val="20"/>
          <w:szCs w:val="20"/>
        </w:rPr>
        <w:t xml:space="preserve"> </w:t>
      </w:r>
      <w:r w:rsidR="00B32B7C" w:rsidRPr="006818E8">
        <w:rPr>
          <w:rFonts w:ascii="Trebuchet MS" w:hAnsi="Trebuchet MS"/>
          <w:sz w:val="20"/>
          <w:szCs w:val="20"/>
        </w:rPr>
        <w:t xml:space="preserve">și </w:t>
      </w:r>
      <w:r>
        <w:rPr>
          <w:rFonts w:ascii="Trebuchet MS" w:hAnsi="Trebuchet MS"/>
          <w:sz w:val="20"/>
          <w:szCs w:val="20"/>
        </w:rPr>
        <w:t>5 272 437</w:t>
      </w:r>
      <w:r w:rsidR="0044404A" w:rsidRPr="006818E8">
        <w:rPr>
          <w:rFonts w:ascii="Trebuchet MS" w:hAnsi="Trebuchet MS"/>
          <w:sz w:val="20"/>
          <w:szCs w:val="20"/>
        </w:rPr>
        <w:t xml:space="preserve"> </w:t>
      </w:r>
      <w:r w:rsidR="00B32B7C" w:rsidRPr="006818E8">
        <w:rPr>
          <w:rFonts w:ascii="Trebuchet MS" w:hAnsi="Trebuchet MS"/>
          <w:b/>
          <w:sz w:val="20"/>
          <w:szCs w:val="20"/>
        </w:rPr>
        <w:t>euro</w:t>
      </w:r>
      <w:r w:rsidR="00B32B7C" w:rsidRPr="0045645F">
        <w:rPr>
          <w:rFonts w:ascii="Trebuchet MS" w:hAnsi="Trebuchet MS"/>
          <w:sz w:val="20"/>
          <w:szCs w:val="20"/>
        </w:rPr>
        <w:t xml:space="preserve"> </w:t>
      </w:r>
      <w:r w:rsidR="009A1766" w:rsidRPr="00436B59">
        <w:rPr>
          <w:rFonts w:ascii="Trebuchet MS" w:hAnsi="Trebuchet MS"/>
          <w:sz w:val="20"/>
          <w:szCs w:val="20"/>
        </w:rPr>
        <w:t>contribuție națională</w:t>
      </w:r>
      <w:r w:rsidR="00B32B7C" w:rsidRPr="00436B59">
        <w:rPr>
          <w:rFonts w:ascii="Trebuchet MS" w:hAnsi="Trebuchet MS"/>
          <w:sz w:val="20"/>
          <w:szCs w:val="20"/>
        </w:rPr>
        <w:t xml:space="preserve"> </w:t>
      </w:r>
    </w:p>
    <w:p w14:paraId="367242C1" w14:textId="77777777" w:rsidR="00B32B7C" w:rsidRPr="006818E8" w:rsidRDefault="00B32B7C">
      <w:pPr>
        <w:tabs>
          <w:tab w:val="left" w:pos="9356"/>
        </w:tabs>
        <w:ind w:right="-23"/>
        <w:jc w:val="both"/>
        <w:rPr>
          <w:rFonts w:ascii="Trebuchet MS" w:hAnsi="Trebuchet MS"/>
          <w:b/>
          <w:sz w:val="20"/>
          <w:szCs w:val="20"/>
        </w:rPr>
      </w:pPr>
    </w:p>
    <w:p w14:paraId="76017576" w14:textId="38309168" w:rsidR="00073D0B" w:rsidRPr="00906A2B" w:rsidRDefault="00073D0B" w:rsidP="00C760C2">
      <w:pPr>
        <w:pStyle w:val="Heading2"/>
      </w:pPr>
      <w:bookmarkStart w:id="28" w:name="_Toc468973139"/>
      <w:bookmarkStart w:id="29" w:name="_Toc511358"/>
      <w:r w:rsidRPr="00906A2B">
        <w:t>2.6 Solicitanții la finanțare în cadrul prezentelor apel</w:t>
      </w:r>
      <w:r w:rsidR="00697600">
        <w:t xml:space="preserve"> </w:t>
      </w:r>
      <w:r w:rsidRPr="00906A2B">
        <w:t>de proiecte</w:t>
      </w:r>
      <w:bookmarkEnd w:id="28"/>
      <w:bookmarkEnd w:id="29"/>
    </w:p>
    <w:p w14:paraId="31043730" w14:textId="339870C5"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w:t>
      </w:r>
      <w:r w:rsidR="00697600">
        <w:rPr>
          <w:rFonts w:ascii="Trebuchet MS" w:hAnsi="Trebuchet MS" w:cs="Calibri"/>
          <w:sz w:val="20"/>
          <w:szCs w:val="20"/>
        </w:rPr>
        <w:t>ului</w:t>
      </w:r>
      <w:r w:rsidRPr="00906A2B">
        <w:rPr>
          <w:rFonts w:ascii="Trebuchet MS" w:hAnsi="Trebuchet MS" w:cs="Calibri"/>
          <w:sz w:val="20"/>
          <w:szCs w:val="20"/>
        </w:rPr>
        <w:t xml:space="preserve"> apel</w:t>
      </w:r>
      <w:r w:rsidR="00697600">
        <w:rPr>
          <w:rFonts w:ascii="Trebuchet MS" w:hAnsi="Trebuchet MS" w:cs="Calibri"/>
          <w:sz w:val="20"/>
          <w:szCs w:val="20"/>
        </w:rPr>
        <w:t xml:space="preserve"> </w:t>
      </w:r>
      <w:r w:rsidRPr="00906A2B">
        <w:rPr>
          <w:rFonts w:ascii="Trebuchet MS" w:hAnsi="Trebuchet MS" w:cs="Calibri"/>
          <w:sz w:val="20"/>
          <w:szCs w:val="20"/>
        </w:rPr>
        <w:t>de proiecte sunt :</w:t>
      </w:r>
    </w:p>
    <w:p w14:paraId="09C60814" w14:textId="33944B29" w:rsidR="00073D0B" w:rsidRPr="00906A2B" w:rsidRDefault="00144129" w:rsidP="006660B9">
      <w:pPr>
        <w:pStyle w:val="ListParagraph"/>
        <w:numPr>
          <w:ilvl w:val="0"/>
          <w:numId w:val="12"/>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Arial"/>
          <w:noProof/>
          <w:sz w:val="20"/>
          <w:szCs w:val="20"/>
        </w:rPr>
        <w:t>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D30A05D" w14:textId="10DAA06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144129" w:rsidRPr="00906A2B">
        <w:rPr>
          <w:rFonts w:ascii="Trebuchet MS" w:hAnsi="Trebuchet MS" w:cs="Arial"/>
          <w:noProof/>
          <w:sz w:val="20"/>
          <w:szCs w:val="20"/>
        </w:rPr>
        <w:t>u</w:t>
      </w:r>
      <w:r w:rsidR="00144129" w:rsidRPr="00906A2B">
        <w:rPr>
          <w:rFonts w:ascii="Trebuchet MS" w:hAnsi="Trebuchet MS" w:cs="Calibri"/>
          <w:b/>
          <w:sz w:val="20"/>
          <w:szCs w:val="20"/>
        </w:rPr>
        <w:t>nităţile administrativ-teritoriale</w:t>
      </w:r>
      <w:r w:rsidR="00B32B7C" w:rsidRPr="00906A2B">
        <w:rPr>
          <w:rFonts w:ascii="Trebuchet MS" w:hAnsi="Trebuchet MS" w:cs="Arial"/>
          <w:noProof/>
          <w:sz w:val="20"/>
          <w:szCs w:val="20"/>
        </w:rPr>
        <w:t xml:space="preserve">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proofErr w:type="spellStart"/>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r w:rsidR="002A16FE" w:rsidRPr="00906A2B">
        <w:rPr>
          <w:rFonts w:ascii="Trebuchet MS" w:eastAsia="+mn-ea" w:hAnsi="Trebuchet MS"/>
          <w:b/>
          <w:color w:val="000000"/>
          <w:kern w:val="24"/>
          <w:sz w:val="20"/>
          <w:szCs w:val="20"/>
          <w:lang w:val="en-US"/>
        </w:rPr>
        <w:t xml:space="preserve">ale </w:t>
      </w:r>
      <w:proofErr w:type="spellStart"/>
      <w:r w:rsidR="002A16FE" w:rsidRPr="00906A2B">
        <w:rPr>
          <w:rFonts w:ascii="Trebuchet MS" w:eastAsia="+mn-ea" w:hAnsi="Trebuchet MS"/>
          <w:b/>
          <w:color w:val="000000"/>
          <w:kern w:val="24"/>
          <w:sz w:val="20"/>
          <w:szCs w:val="20"/>
          <w:lang w:val="en-US"/>
        </w:rPr>
        <w:t>administrației</w:t>
      </w:r>
      <w:proofErr w:type="spellEnd"/>
      <w:r w:rsidR="002A16FE" w:rsidRPr="00906A2B">
        <w:rPr>
          <w:rFonts w:ascii="Trebuchet MS" w:eastAsia="+mn-ea" w:hAnsi="Trebuchet MS"/>
          <w:b/>
          <w:color w:val="000000"/>
          <w:kern w:val="24"/>
          <w:sz w:val="20"/>
          <w:szCs w:val="20"/>
          <w:lang w:val="en-US"/>
        </w:rPr>
        <w:t xml:space="preserve"> </w:t>
      </w:r>
      <w:proofErr w:type="spellStart"/>
      <w:r w:rsidR="002A16FE" w:rsidRPr="00906A2B">
        <w:rPr>
          <w:rFonts w:ascii="Trebuchet MS" w:eastAsia="+mn-ea" w:hAnsi="Trebuchet MS"/>
          <w:b/>
          <w:color w:val="000000"/>
          <w:kern w:val="24"/>
          <w:sz w:val="20"/>
          <w:szCs w:val="20"/>
          <w:lang w:val="en-US"/>
        </w:rPr>
        <w:t>publice</w:t>
      </w:r>
      <w:proofErr w:type="spellEnd"/>
      <w:r w:rsidR="002A16FE" w:rsidRPr="00906A2B">
        <w:rPr>
          <w:rFonts w:ascii="Trebuchet MS" w:eastAsia="+mn-ea" w:hAnsi="Trebuchet MS"/>
          <w:b/>
          <w:color w:val="000000"/>
          <w:kern w:val="24"/>
          <w:sz w:val="20"/>
          <w:szCs w:val="20"/>
          <w:lang w:val="en-US"/>
        </w:rPr>
        <w:t xml:space="preserv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proofErr w:type="spellStart"/>
      <w:r w:rsidRPr="00906A2B">
        <w:rPr>
          <w:rFonts w:ascii="Trebuchet MS" w:eastAsia="+mn-ea" w:hAnsi="Trebuchet MS"/>
          <w:color w:val="000000"/>
          <w:kern w:val="24"/>
          <w:sz w:val="20"/>
          <w:szCs w:val="20"/>
          <w:lang w:val="en-US"/>
        </w:rPr>
        <w:t>orice</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alte</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publice</w:t>
      </w:r>
      <w:proofErr w:type="spellEnd"/>
      <w:r w:rsidRPr="00906A2B">
        <w:rPr>
          <w:rFonts w:ascii="Trebuchet MS" w:eastAsia="+mn-ea" w:hAnsi="Trebuchet MS"/>
          <w:color w:val="000000"/>
          <w:kern w:val="24"/>
          <w:sz w:val="20"/>
          <w:szCs w:val="20"/>
          <w:lang w:val="en-US"/>
        </w:rPr>
        <w:t xml:space="preserve"> care pot </w:t>
      </w:r>
      <w:proofErr w:type="spellStart"/>
      <w:r w:rsidRPr="00906A2B">
        <w:rPr>
          <w:rFonts w:ascii="Trebuchet MS" w:eastAsia="+mn-ea" w:hAnsi="Trebuchet MS"/>
          <w:color w:val="000000"/>
          <w:kern w:val="24"/>
          <w:sz w:val="20"/>
          <w:szCs w:val="20"/>
          <w:lang w:val="en-US"/>
        </w:rPr>
        <w:t>contribui</w:t>
      </w:r>
      <w:proofErr w:type="spellEnd"/>
      <w:r w:rsidRPr="00906A2B">
        <w:rPr>
          <w:rFonts w:ascii="Trebuchet MS" w:eastAsia="+mn-ea" w:hAnsi="Trebuchet MS"/>
          <w:color w:val="000000"/>
          <w:kern w:val="24"/>
          <w:sz w:val="20"/>
          <w:szCs w:val="20"/>
          <w:lang w:val="en-US"/>
        </w:rPr>
        <w:t xml:space="preserve"> la </w:t>
      </w:r>
      <w:proofErr w:type="spellStart"/>
      <w:r w:rsidRPr="00906A2B">
        <w:rPr>
          <w:rFonts w:ascii="Trebuchet MS" w:eastAsia="+mn-ea" w:hAnsi="Trebuchet MS"/>
          <w:color w:val="000000"/>
          <w:kern w:val="24"/>
          <w:sz w:val="20"/>
          <w:szCs w:val="20"/>
          <w:lang w:val="en-US"/>
        </w:rPr>
        <w:t>buna</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color w:val="000000"/>
          <w:kern w:val="24"/>
          <w:sz w:val="20"/>
          <w:szCs w:val="20"/>
          <w:lang w:val="en-US"/>
        </w:rPr>
        <w:t>implementare</w:t>
      </w:r>
      <w:proofErr w:type="spellEnd"/>
      <w:r w:rsidRPr="00906A2B">
        <w:rPr>
          <w:rFonts w:ascii="Trebuchet MS" w:eastAsia="+mn-ea" w:hAnsi="Trebuchet MS"/>
          <w:color w:val="000000"/>
          <w:kern w:val="24"/>
          <w:sz w:val="20"/>
          <w:szCs w:val="20"/>
          <w:lang w:val="en-US"/>
        </w:rPr>
        <w:t xml:space="preserve"> a </w:t>
      </w:r>
      <w:proofErr w:type="spellStart"/>
      <w:r w:rsidRPr="00906A2B">
        <w:rPr>
          <w:rFonts w:ascii="Trebuchet MS" w:eastAsia="+mn-ea" w:hAnsi="Trebuchet MS"/>
          <w:color w:val="000000"/>
          <w:kern w:val="24"/>
          <w:sz w:val="20"/>
          <w:szCs w:val="20"/>
          <w:lang w:val="en-US"/>
        </w:rPr>
        <w:t>proiectului</w:t>
      </w:r>
      <w:proofErr w:type="spellEnd"/>
      <w:r w:rsidRPr="00906A2B">
        <w:rPr>
          <w:rFonts w:ascii="Trebuchet MS" w:eastAsia="+mn-ea" w:hAnsi="Trebuchet MS"/>
          <w:color w:val="000000"/>
          <w:kern w:val="24"/>
          <w:sz w:val="20"/>
          <w:szCs w:val="20"/>
          <w:lang w:val="en-US"/>
        </w:rPr>
        <w:t>.</w:t>
      </w:r>
    </w:p>
    <w:p w14:paraId="66185909" w14:textId="77777777" w:rsidR="002A16FE" w:rsidRPr="00906A2B" w:rsidRDefault="002A16FE" w:rsidP="007442CA">
      <w:pPr>
        <w:pStyle w:val="ListParagraph"/>
        <w:shd w:val="clear" w:color="auto" w:fill="D9D9D9" w:themeFill="background1" w:themeFillShade="D9"/>
        <w:tabs>
          <w:tab w:val="left" w:pos="9356"/>
        </w:tabs>
        <w:spacing w:before="120" w:after="120" w:line="240" w:lineRule="auto"/>
        <w:ind w:left="0"/>
        <w:jc w:val="both"/>
        <w:rPr>
          <w:rFonts w:ascii="Trebuchet MS" w:hAnsi="Trebuchet MS" w:cs="Arial"/>
          <w:noProof/>
          <w:sz w:val="20"/>
          <w:szCs w:val="20"/>
        </w:rPr>
      </w:pPr>
    </w:p>
    <w:p w14:paraId="4F1C9033" w14:textId="6F633FB4" w:rsidR="00073D0B" w:rsidRDefault="00AA7FF8" w:rsidP="007442CA">
      <w:pPr>
        <w:pStyle w:val="ListParagraph"/>
        <w:shd w:val="clear" w:color="auto" w:fill="D9D9D9" w:themeFill="background1" w:themeFillShade="D9"/>
        <w:tabs>
          <w:tab w:val="left" w:pos="9356"/>
        </w:tabs>
        <w:spacing w:before="120" w:after="120" w:line="240" w:lineRule="auto"/>
        <w:ind w:left="0"/>
        <w:jc w:val="both"/>
        <w:rPr>
          <w:rFonts w:ascii="Trebuchet MS" w:hAnsi="Trebuchet MS" w:cs="Arial"/>
          <w:b/>
          <w:noProof/>
          <w:sz w:val="20"/>
          <w:szCs w:val="20"/>
        </w:rPr>
      </w:pPr>
      <w:r w:rsidRPr="006818E8">
        <w:rPr>
          <w:rFonts w:ascii="Trebuchet MS" w:hAnsi="Trebuchet MS" w:cs="Arial"/>
          <w:b/>
          <w:noProof/>
          <w:sz w:val="20"/>
          <w:szCs w:val="20"/>
        </w:rPr>
        <w:t>În cazul parteneriatului, l</w:t>
      </w:r>
      <w:r w:rsidR="00073D0B" w:rsidRPr="006818E8">
        <w:rPr>
          <w:rFonts w:ascii="Trebuchet MS" w:hAnsi="Trebuchet MS" w:cs="Arial"/>
          <w:b/>
          <w:noProof/>
          <w:sz w:val="20"/>
          <w:szCs w:val="20"/>
        </w:rPr>
        <w:t xml:space="preserve">ider-ul de </w:t>
      </w:r>
      <w:r w:rsidR="00290D75">
        <w:rPr>
          <w:rFonts w:ascii="Trebuchet MS" w:hAnsi="Trebuchet MS" w:cs="Arial"/>
          <w:b/>
          <w:noProof/>
          <w:sz w:val="20"/>
          <w:szCs w:val="20"/>
        </w:rPr>
        <w:t>parte</w:t>
      </w:r>
      <w:r w:rsidR="0021295A">
        <w:rPr>
          <w:rFonts w:ascii="Trebuchet MS" w:hAnsi="Trebuchet MS" w:cs="Arial"/>
          <w:b/>
          <w:noProof/>
          <w:sz w:val="20"/>
          <w:szCs w:val="20"/>
        </w:rPr>
        <w:t xml:space="preserve">neriat va fi unitatea administrativ teritorială. </w:t>
      </w:r>
      <w:r w:rsidR="00073D0B" w:rsidRPr="006818E8">
        <w:rPr>
          <w:rFonts w:ascii="Trebuchet MS" w:hAnsi="Trebuchet MS" w:cs="Arial"/>
          <w:b/>
          <w:noProof/>
          <w:sz w:val="20"/>
          <w:szCs w:val="20"/>
        </w:rPr>
        <w:t xml:space="preserve"> </w:t>
      </w:r>
    </w:p>
    <w:p w14:paraId="4D8FD95F" w14:textId="77777777" w:rsidR="00FB1ABC" w:rsidRPr="006818E8" w:rsidRDefault="00FB1ABC">
      <w:pPr>
        <w:pStyle w:val="ListParagraph"/>
        <w:tabs>
          <w:tab w:val="left" w:pos="9356"/>
        </w:tabs>
        <w:spacing w:before="120" w:after="120" w:line="240" w:lineRule="auto"/>
        <w:ind w:left="0"/>
        <w:jc w:val="both"/>
        <w:rPr>
          <w:rFonts w:ascii="Trebuchet MS" w:hAnsi="Trebuchet MS" w:cs="Arial"/>
          <w:b/>
          <w:noProof/>
          <w:sz w:val="20"/>
          <w:szCs w:val="20"/>
        </w:rPr>
      </w:pPr>
    </w:p>
    <w:p w14:paraId="15D4DDE1" w14:textId="77777777" w:rsidR="00073D0B" w:rsidRPr="00906A2B" w:rsidRDefault="00073D0B" w:rsidP="00C760C2">
      <w:pPr>
        <w:pStyle w:val="Heading2"/>
      </w:pPr>
      <w:bookmarkStart w:id="30" w:name="_Toc488072815"/>
      <w:bookmarkStart w:id="31" w:name="_Toc488072816"/>
      <w:bookmarkStart w:id="32" w:name="_Ref426111315"/>
      <w:bookmarkStart w:id="33" w:name="_Ref426111307"/>
      <w:bookmarkStart w:id="34" w:name="_Toc468973140"/>
      <w:bookmarkStart w:id="35" w:name="_Toc511359"/>
      <w:bookmarkEnd w:id="30"/>
      <w:bookmarkEnd w:id="31"/>
      <w:r w:rsidRPr="00906A2B">
        <w:lastRenderedPageBreak/>
        <w:t xml:space="preserve">2.7 Instrumente financiare/ Ajutorul </w:t>
      </w:r>
      <w:bookmarkEnd w:id="32"/>
      <w:bookmarkEnd w:id="33"/>
      <w:r w:rsidRPr="00906A2B">
        <w:t>de stat/ Proiecte generatoare de venituri nete</w:t>
      </w:r>
      <w:bookmarkEnd w:id="34"/>
      <w:bookmarkEnd w:id="35"/>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519D1AC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w:t>
      </w:r>
      <w:r w:rsidR="0021295A">
        <w:rPr>
          <w:rFonts w:ascii="Trebuchet MS" w:hAnsi="Trebuchet MS"/>
          <w:b/>
          <w:sz w:val="20"/>
          <w:szCs w:val="20"/>
        </w:rPr>
        <w:t xml:space="preserve">2 </w:t>
      </w:r>
      <w:r w:rsidRPr="00906A2B">
        <w:rPr>
          <w:rFonts w:ascii="Trebuchet MS" w:hAnsi="Trebuchet MS"/>
          <w:b/>
          <w:sz w:val="20"/>
          <w:szCs w:val="20"/>
        </w:rPr>
        <w:t xml:space="preserve"> – „</w:t>
      </w:r>
      <w:r w:rsidR="00F84316">
        <w:rPr>
          <w:rFonts w:ascii="Trebuchet MS" w:hAnsi="Trebuchet MS"/>
          <w:sz w:val="20"/>
          <w:szCs w:val="20"/>
        </w:rPr>
        <w:t>Î</w:t>
      </w:r>
      <w:r w:rsidR="00F84316" w:rsidRPr="00906A2B">
        <w:rPr>
          <w:rFonts w:ascii="Trebuchet MS" w:hAnsi="Trebuchet MS"/>
          <w:sz w:val="20"/>
          <w:szCs w:val="20"/>
        </w:rPr>
        <w:t>mbunătățirea calității și a eficienței îngrijirii spitalicești de urgență</w:t>
      </w:r>
      <w:r w:rsidRPr="00906A2B">
        <w:rPr>
          <w:rFonts w:ascii="Trebuchet MS" w:hAnsi="Trebuchet MS"/>
          <w:sz w:val="20"/>
          <w:szCs w:val="20"/>
        </w:rPr>
        <w:t>”,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3"/>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4"/>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5"/>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lastRenderedPageBreak/>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6"/>
      </w:r>
      <w:r w:rsidRPr="00906A2B">
        <w:rPr>
          <w:rFonts w:ascii="Trebuchet MS" w:hAnsi="Trebuchet MS"/>
        </w:rPr>
        <w:t>, în cazul în care transferul bugetar se efectuează pentru un serviciu furnizat di</w:t>
      </w:r>
      <w:r w:rsidRPr="000157FE">
        <w:rPr>
          <w:rFonts w:ascii="Trebuchet MS" w:hAnsi="Trebuchet MS"/>
        </w:rPr>
        <w:t>rect serviciului fondul de sănătate (statistici, 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13C03C1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Pr>
                <w:rFonts w:ascii="Trebuchet MS" w:hAnsi="Trebuchet MS"/>
                <w:b/>
                <w:sz w:val="20"/>
                <w:szCs w:val="20"/>
              </w:rPr>
              <w:t>A</w:t>
            </w:r>
            <w:r w:rsidRPr="00906A2B">
              <w:rPr>
                <w:rFonts w:ascii="Trebuchet MS" w:hAnsi="Trebuchet MS"/>
                <w:b/>
                <w:sz w:val="20"/>
                <w:szCs w:val="20"/>
              </w:rPr>
              <w:t>nex</w:t>
            </w:r>
            <w:r w:rsidR="00793B74">
              <w:rPr>
                <w:rFonts w:ascii="Trebuchet MS" w:hAnsi="Trebuchet MS"/>
                <w:b/>
                <w:sz w:val="20"/>
                <w:szCs w:val="20"/>
              </w:rPr>
              <w:t xml:space="preserve">a </w:t>
            </w:r>
            <w:r w:rsidR="0041222A">
              <w:rPr>
                <w:rFonts w:ascii="Trebuchet MS" w:hAnsi="Trebuchet MS"/>
                <w:b/>
                <w:sz w:val="20"/>
                <w:szCs w:val="20"/>
              </w:rPr>
              <w:t>4</w:t>
            </w:r>
            <w:r w:rsidRPr="00906A2B">
              <w:rPr>
                <w:rFonts w:ascii="Trebuchet MS" w:hAnsi="Trebuchet MS"/>
                <w:b/>
                <w:sz w:val="20"/>
                <w:szCs w:val="20"/>
              </w:rPr>
              <w:t xml:space="preserve">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6" w:name="_Toc488072818"/>
      <w:bookmarkStart w:id="37" w:name="_Toc488072819"/>
      <w:bookmarkStart w:id="38" w:name="_Toc488072820"/>
      <w:bookmarkStart w:id="39" w:name="_Toc488072821"/>
      <w:bookmarkStart w:id="40" w:name="_Toc488072822"/>
      <w:bookmarkStart w:id="41" w:name="_Toc468973141"/>
      <w:bookmarkStart w:id="42" w:name="_Toc511360"/>
      <w:bookmarkEnd w:id="36"/>
      <w:bookmarkEnd w:id="37"/>
      <w:bookmarkEnd w:id="38"/>
      <w:bookmarkEnd w:id="39"/>
      <w:bookmarkEnd w:id="40"/>
      <w:r w:rsidRPr="000157FE">
        <w:t>3. Criterii de eligibilitate și selecție</w:t>
      </w:r>
      <w:bookmarkEnd w:id="41"/>
      <w:bookmarkEnd w:id="42"/>
    </w:p>
    <w:p w14:paraId="61CEEEEC" w14:textId="76DD89DB"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45645F">
        <w:rPr>
          <w:rFonts w:ascii="Trebuchet MS" w:hAnsi="Trebuchet MS"/>
          <w:sz w:val="20"/>
          <w:szCs w:val="20"/>
        </w:rPr>
        <w:t xml:space="preserve">Anexa 3 - </w:t>
      </w:r>
      <w:r w:rsidR="00FA542B" w:rsidRPr="006818E8">
        <w:rPr>
          <w:rFonts w:ascii="Trebuchet MS" w:hAnsi="Trebuchet MS"/>
          <w:sz w:val="20"/>
          <w:szCs w:val="20"/>
        </w:rPr>
        <w:t xml:space="preserve">Grila de verificare a proiectului, Anexă la prezentul Ghid. </w:t>
      </w:r>
    </w:p>
    <w:p w14:paraId="563CDF11" w14:textId="133B7852" w:rsidR="00073D0B" w:rsidRPr="0007504A" w:rsidRDefault="00073D0B">
      <w:pPr>
        <w:tabs>
          <w:tab w:val="left" w:pos="9356"/>
        </w:tabs>
        <w:ind w:right="-23"/>
        <w:jc w:val="both"/>
        <w:rPr>
          <w:rFonts w:ascii="Trebuchet MS" w:hAnsi="Trebuchet MS"/>
          <w:b/>
          <w:i/>
          <w:color w:val="FF0000"/>
          <w:sz w:val="20"/>
          <w:szCs w:val="20"/>
        </w:rPr>
      </w:pPr>
      <w:bookmarkStart w:id="43" w:name="_Hlk489965384"/>
      <w:r w:rsidRPr="0007504A">
        <w:rPr>
          <w:rFonts w:ascii="Trebuchet MS" w:hAnsi="Trebuchet MS"/>
          <w:b/>
          <w:i/>
          <w:color w:val="FF0000"/>
          <w:sz w:val="20"/>
          <w:szCs w:val="20"/>
        </w:rPr>
        <w:t xml:space="preserve">Criteriile de eligibilitate trebuie respectate de către solicitant </w:t>
      </w:r>
      <w:r w:rsidR="0007504A" w:rsidRPr="0007504A">
        <w:rPr>
          <w:rFonts w:ascii="Trebuchet MS" w:hAnsi="Trebuchet MS"/>
          <w:b/>
          <w:i/>
          <w:color w:val="FF0000"/>
          <w:sz w:val="20"/>
          <w:szCs w:val="20"/>
        </w:rPr>
        <w:t xml:space="preserve">pe </w:t>
      </w:r>
      <w:r w:rsidRPr="0007504A">
        <w:rPr>
          <w:rFonts w:ascii="Trebuchet MS" w:hAnsi="Trebuchet MS"/>
          <w:b/>
          <w:i/>
          <w:color w:val="FF0000"/>
          <w:sz w:val="20"/>
          <w:szCs w:val="20"/>
        </w:rPr>
        <w:t>parcursul procesului de evaluare, selecție și contractare, precum și pe perioada de implementare şi durabilitate a contractelor de finanțare, în condiţiile stipulate de acestea.</w:t>
      </w:r>
    </w:p>
    <w:p w14:paraId="78466929" w14:textId="734E3686"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4"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w:t>
      </w:r>
      <w:r w:rsidR="0007504A" w:rsidRPr="0007504A">
        <w:rPr>
          <w:rFonts w:ascii="Trebuchet MS" w:hAnsi="Trebuchet MS"/>
          <w:color w:val="FF0000"/>
          <w:sz w:val="20"/>
          <w:szCs w:val="20"/>
        </w:rPr>
        <w:t>alaturi de clauzele specifice aferente prioritatii, anexa la prezentul ghid .</w:t>
      </w:r>
    </w:p>
    <w:p w14:paraId="403D4FDE" w14:textId="3D12BADF" w:rsidR="00073D0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w:t>
      </w:r>
      <w:r w:rsidR="00697600">
        <w:rPr>
          <w:rFonts w:ascii="Trebuchet MS" w:hAnsi="Trebuchet MS"/>
          <w:sz w:val="20"/>
          <w:szCs w:val="20"/>
        </w:rPr>
        <w:t xml:space="preserve">ului </w:t>
      </w:r>
      <w:r w:rsidR="00FA542B" w:rsidRPr="00906A2B">
        <w:rPr>
          <w:rFonts w:ascii="Trebuchet MS" w:hAnsi="Trebuchet MS"/>
          <w:sz w:val="20"/>
          <w:szCs w:val="20"/>
        </w:rPr>
        <w:t>apel</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w:t>
      </w:r>
      <w:r w:rsidR="00697600">
        <w:rPr>
          <w:rFonts w:ascii="Trebuchet MS" w:hAnsi="Trebuchet MS"/>
          <w:sz w:val="20"/>
          <w:szCs w:val="20"/>
        </w:rPr>
        <w:t xml:space="preserve">ului </w:t>
      </w:r>
      <w:r w:rsidRPr="00906A2B">
        <w:rPr>
          <w:rFonts w:ascii="Trebuchet MS" w:hAnsi="Trebuchet MS"/>
          <w:sz w:val="20"/>
          <w:szCs w:val="20"/>
        </w:rPr>
        <w:t>apel de proiecte.</w:t>
      </w:r>
    </w:p>
    <w:p w14:paraId="6E7B80E7" w14:textId="6070FA80" w:rsidR="000E102C" w:rsidRPr="00906A2B" w:rsidRDefault="00106B4B">
      <w:pPr>
        <w:tabs>
          <w:tab w:val="left" w:pos="9356"/>
        </w:tabs>
        <w:ind w:right="-23"/>
        <w:jc w:val="both"/>
        <w:rPr>
          <w:rFonts w:ascii="Trebuchet MS" w:hAnsi="Trebuchet MS"/>
          <w:sz w:val="20"/>
          <w:szCs w:val="20"/>
        </w:rPr>
      </w:pPr>
      <w:r>
        <w:rPr>
          <w:rFonts w:ascii="Trebuchet MS" w:hAnsi="Trebuchet MS"/>
          <w:sz w:val="20"/>
          <w:szCs w:val="20"/>
        </w:rPr>
        <w:t>I</w:t>
      </w:r>
      <w:r w:rsidR="000E102C">
        <w:rPr>
          <w:rFonts w:ascii="Trebuchet MS" w:hAnsi="Trebuchet MS"/>
          <w:sz w:val="20"/>
          <w:szCs w:val="20"/>
        </w:rPr>
        <w:t xml:space="preserve">n cazul nerespectarii acestor criterii, cererea de finantare va fi respinsa. </w:t>
      </w:r>
    </w:p>
    <w:p w14:paraId="0B2DC8CD" w14:textId="22DD04FE" w:rsidR="00073D0B" w:rsidRDefault="00073D0B" w:rsidP="00C760C2">
      <w:pPr>
        <w:pStyle w:val="Heading2"/>
      </w:pPr>
      <w:bookmarkStart w:id="44" w:name="_Toc511361"/>
      <w:bookmarkStart w:id="45" w:name="_Toc468973142"/>
      <w:bookmarkStart w:id="46" w:name="_Hlk479840085"/>
      <w:bookmarkEnd w:id="43"/>
      <w:r w:rsidRPr="00906A2B">
        <w:lastRenderedPageBreak/>
        <w:t>3.1 Eligibilitatea solicitantului</w:t>
      </w:r>
      <w:bookmarkEnd w:id="44"/>
      <w:r w:rsidRPr="00906A2B">
        <w:t xml:space="preserve"> </w:t>
      </w:r>
      <w:bookmarkEnd w:id="45"/>
    </w:p>
    <w:p w14:paraId="14155A12" w14:textId="2AC8D6AF" w:rsidR="007B7BFD" w:rsidRPr="00B73B62" w:rsidRDefault="007B7BFD" w:rsidP="006818E8">
      <w:pPr>
        <w:keepNext/>
        <w:tabs>
          <w:tab w:val="left" w:pos="9356"/>
        </w:tabs>
        <w:ind w:right="-23"/>
        <w:jc w:val="both"/>
        <w:outlineLvl w:val="3"/>
      </w:pPr>
      <w:r w:rsidRPr="00C44000">
        <w:rPr>
          <w:rFonts w:ascii="Trebuchet MS" w:hAnsi="Trebuchet MS" w:cs="Arial"/>
          <w:b/>
          <w:bCs/>
          <w:color w:val="0070C0"/>
          <w:sz w:val="20"/>
          <w:szCs w:val="20"/>
        </w:rPr>
        <w:t xml:space="preserve">În conformitate cu Anexa </w:t>
      </w:r>
      <w:r w:rsidR="0041222A">
        <w:rPr>
          <w:rFonts w:ascii="Trebuchet MS" w:hAnsi="Trebuchet MS" w:cs="Arial"/>
          <w:b/>
          <w:bCs/>
          <w:color w:val="0070C0"/>
          <w:sz w:val="20"/>
          <w:szCs w:val="20"/>
        </w:rPr>
        <w:t>7</w:t>
      </w:r>
      <w:r w:rsidR="005A59C0">
        <w:rPr>
          <w:rFonts w:ascii="Trebuchet MS" w:hAnsi="Trebuchet MS" w:cs="Arial"/>
          <w:b/>
          <w:bCs/>
          <w:color w:val="0070C0"/>
          <w:sz w:val="20"/>
          <w:szCs w:val="20"/>
        </w:rPr>
        <w:t>.A</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 xml:space="preserve">Eligibilitatea solicitantului </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0C497D61" w:rsidR="00073D0B" w:rsidRDefault="00F32712" w:rsidP="006660B9">
      <w:pPr>
        <w:pStyle w:val="Heading2"/>
        <w:numPr>
          <w:ilvl w:val="1"/>
          <w:numId w:val="17"/>
        </w:numPr>
      </w:pPr>
      <w:bookmarkStart w:id="47" w:name="_Toc468973143"/>
      <w:r>
        <w:t xml:space="preserve"> </w:t>
      </w:r>
      <w:bookmarkStart w:id="48" w:name="_Toc511362"/>
      <w:r w:rsidR="00073D0B" w:rsidRPr="00906A2B">
        <w:t>Eligibilitatea proiectului şi a activităţilor</w:t>
      </w:r>
      <w:bookmarkEnd w:id="47"/>
      <w:bookmarkEnd w:id="48"/>
    </w:p>
    <w:p w14:paraId="65694495" w14:textId="4C758530" w:rsidR="005A59C0" w:rsidRPr="00E0411C" w:rsidRDefault="005A59C0" w:rsidP="00E0411C">
      <w:pPr>
        <w:keepNext/>
        <w:tabs>
          <w:tab w:val="left" w:pos="9356"/>
        </w:tabs>
        <w:ind w:right="-23"/>
        <w:jc w:val="both"/>
        <w:outlineLvl w:val="3"/>
        <w:rPr>
          <w:rFonts w:ascii="Trebuchet MS" w:hAnsi="Trebuchet MS" w:cs="Arial"/>
          <w:b/>
          <w:bCs/>
          <w:color w:val="0070C0"/>
          <w:sz w:val="20"/>
          <w:szCs w:val="20"/>
        </w:rPr>
      </w:pPr>
      <w:r w:rsidRPr="00E0411C">
        <w:rPr>
          <w:rFonts w:ascii="Trebuchet MS" w:hAnsi="Trebuchet MS" w:cs="Arial"/>
          <w:b/>
          <w:bCs/>
          <w:color w:val="0070C0"/>
          <w:sz w:val="20"/>
          <w:szCs w:val="20"/>
        </w:rPr>
        <w:t xml:space="preserve">În conformitate cu Anexa </w:t>
      </w:r>
      <w:r w:rsidR="0041222A" w:rsidRPr="00E0411C">
        <w:rPr>
          <w:rFonts w:ascii="Trebuchet MS" w:hAnsi="Trebuchet MS" w:cs="Arial"/>
          <w:b/>
          <w:bCs/>
          <w:color w:val="0070C0"/>
          <w:sz w:val="20"/>
          <w:szCs w:val="20"/>
        </w:rPr>
        <w:t>7</w:t>
      </w:r>
      <w:r w:rsidRPr="00E0411C">
        <w:rPr>
          <w:rFonts w:ascii="Trebuchet MS" w:hAnsi="Trebuchet MS" w:cs="Arial"/>
          <w:b/>
          <w:bCs/>
          <w:color w:val="0070C0"/>
          <w:sz w:val="20"/>
          <w:szCs w:val="20"/>
        </w:rPr>
        <w:t xml:space="preserve">.B – Eligibilitatea proiectului </w:t>
      </w: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5F8B02A4" w14:textId="77777777" w:rsidR="00073D0B" w:rsidRPr="00906A2B" w:rsidRDefault="00073D0B" w:rsidP="006660B9">
      <w:pPr>
        <w:numPr>
          <w:ilvl w:val="0"/>
          <w:numId w:val="13"/>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7"/>
      </w:r>
      <w:r w:rsidRPr="00906A2B">
        <w:rPr>
          <w:rFonts w:ascii="Trebuchet MS" w:hAnsi="Trebuchet MS"/>
          <w:snapToGrid w:val="0"/>
          <w:sz w:val="20"/>
          <w:szCs w:val="20"/>
        </w:rPr>
        <w:t>;</w:t>
      </w:r>
    </w:p>
    <w:p w14:paraId="72F13294" w14:textId="77777777" w:rsidR="00073D0B" w:rsidRPr="000157FE" w:rsidRDefault="00073D0B" w:rsidP="006660B9">
      <w:pPr>
        <w:numPr>
          <w:ilvl w:val="0"/>
          <w:numId w:val="13"/>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554B9F98" w14:textId="77777777" w:rsidR="00C36AE9" w:rsidRDefault="00073D0B" w:rsidP="00C36AE9">
      <w:pPr>
        <w:shd w:val="clear" w:color="auto" w:fill="D9D9D9" w:themeFill="background1" w:themeFillShade="D9"/>
        <w:tabs>
          <w:tab w:val="left" w:pos="9356"/>
        </w:tabs>
        <w:spacing w:after="0" w:line="252" w:lineRule="auto"/>
        <w:jc w:val="both"/>
        <w:rPr>
          <w:rFonts w:ascii="Trebuchet MS" w:hAnsi="Trebuchet MS"/>
          <w:b/>
          <w:bCs/>
          <w:color w:val="7030A0"/>
          <w:sz w:val="20"/>
          <w:szCs w:val="20"/>
        </w:rPr>
      </w:pPr>
      <w:r w:rsidRPr="00906A2B">
        <w:rPr>
          <w:rFonts w:ascii="Trebuchet MS" w:hAnsi="Trebuchet MS"/>
          <w:b/>
          <w:bCs/>
          <w:color w:val="7030A0"/>
          <w:sz w:val="20"/>
          <w:szCs w:val="20"/>
        </w:rPr>
        <w:t xml:space="preserve">Sunt neeligibile cererile de finanțare care includ ambulatorii </w:t>
      </w:r>
      <w:r w:rsidR="00C36AE9">
        <w:rPr>
          <w:rFonts w:ascii="Trebuchet MS" w:hAnsi="Trebuchet MS"/>
          <w:b/>
          <w:bCs/>
          <w:color w:val="7030A0"/>
          <w:sz w:val="20"/>
          <w:szCs w:val="20"/>
        </w:rPr>
        <w:t>ce contin spatii ce au fost anterior instrainate.In cazul cererilor de finantare care vizeaza activitati doar dotari,acestea sunt eligibile doar daca activitatile vizeaza infrastructura aflata in proprietatea/administratea solicitantului.</w:t>
      </w:r>
    </w:p>
    <w:p w14:paraId="74BA924D" w14:textId="7934B1E5" w:rsidR="004C6E56" w:rsidRPr="000157FE" w:rsidRDefault="004C6E56" w:rsidP="00516A28">
      <w:pPr>
        <w:pStyle w:val="Criteriu"/>
        <w:rPr>
          <w:i/>
        </w:rPr>
      </w:pPr>
      <w:r w:rsidRPr="00906A2B">
        <w:rPr>
          <w:i/>
        </w:rPr>
        <w:t xml:space="preserve">   </w:t>
      </w:r>
    </w:p>
    <w:p w14:paraId="76DAA7BC" w14:textId="77777777" w:rsidR="00073D0B" w:rsidRPr="00925395" w:rsidRDefault="00073D0B" w:rsidP="00516A28">
      <w:pPr>
        <w:pStyle w:val="Criteriu"/>
        <w:rPr>
          <w:highlight w:val="yellow"/>
        </w:rPr>
      </w:pPr>
    </w:p>
    <w:p w14:paraId="0BB0C384" w14:textId="5D84FAC4" w:rsidR="00073D0B" w:rsidRPr="00906A2B" w:rsidRDefault="00073D0B" w:rsidP="00C760C2">
      <w:pPr>
        <w:pStyle w:val="Heading2"/>
      </w:pPr>
      <w:r w:rsidRPr="00906A2B">
        <w:rPr>
          <w:sz w:val="20"/>
          <w:szCs w:val="20"/>
        </w:rPr>
        <w:t xml:space="preserve"> </w:t>
      </w:r>
      <w:bookmarkStart w:id="49" w:name="_Toc468973145"/>
      <w:bookmarkStart w:id="50" w:name="_Toc511363"/>
      <w:bookmarkEnd w:id="46"/>
      <w:r w:rsidR="0019087C" w:rsidRPr="00906A2B">
        <w:t>3.3</w:t>
      </w:r>
      <w:r w:rsidRPr="00906A2B">
        <w:t xml:space="preserve"> Eligibilitatea cheltuielilor</w:t>
      </w:r>
      <w:bookmarkEnd w:id="49"/>
      <w:bookmarkEnd w:id="50"/>
      <w:r w:rsidRPr="00906A2B">
        <w:t xml:space="preserve"> </w:t>
      </w:r>
    </w:p>
    <w:p w14:paraId="598EFA0D" w14:textId="3D85402E" w:rsidR="006969EF" w:rsidRPr="006818E8" w:rsidRDefault="006969EF">
      <w:pPr>
        <w:keepNext/>
        <w:tabs>
          <w:tab w:val="left" w:pos="9356"/>
        </w:tabs>
        <w:ind w:right="-23"/>
        <w:jc w:val="both"/>
        <w:outlineLvl w:val="3"/>
        <w:rPr>
          <w:rFonts w:ascii="Trebuchet MS" w:hAnsi="Trebuchet MS" w:cs="Arial"/>
          <w:b/>
          <w:bCs/>
          <w:color w:val="0070C0"/>
          <w:sz w:val="20"/>
          <w:szCs w:val="20"/>
        </w:rPr>
      </w:pPr>
      <w:r w:rsidRPr="006818E8">
        <w:rPr>
          <w:rFonts w:ascii="Trebuchet MS" w:hAnsi="Trebuchet MS" w:cs="Arial"/>
          <w:b/>
          <w:bCs/>
          <w:color w:val="0070C0"/>
          <w:sz w:val="20"/>
          <w:szCs w:val="20"/>
        </w:rPr>
        <w:t xml:space="preserve">În conformitate cu Anexa </w:t>
      </w:r>
      <w:r w:rsidR="000772AD">
        <w:rPr>
          <w:rFonts w:ascii="Trebuchet MS" w:hAnsi="Trebuchet MS" w:cs="Arial"/>
          <w:b/>
          <w:bCs/>
          <w:color w:val="0070C0"/>
          <w:sz w:val="20"/>
          <w:szCs w:val="20"/>
        </w:rPr>
        <w:t>6</w:t>
      </w:r>
      <w:r w:rsidRPr="006818E8">
        <w:rPr>
          <w:rFonts w:ascii="Trebuchet MS" w:hAnsi="Trebuchet MS" w:cs="Arial"/>
          <w:b/>
          <w:bCs/>
          <w:color w:val="0070C0"/>
          <w:sz w:val="20"/>
          <w:szCs w:val="20"/>
        </w:rPr>
        <w:t xml:space="preserve"> - </w:t>
      </w:r>
      <w:r w:rsidRPr="006818E8">
        <w:rPr>
          <w:rFonts w:ascii="Trebuchet MS" w:hAnsi="Trebuchet MS"/>
          <w:b/>
          <w:color w:val="0070C0"/>
          <w:sz w:val="20"/>
          <w:szCs w:val="20"/>
        </w:rPr>
        <w:t>Lista de cheltuieli eligibile si neeligibile</w:t>
      </w:r>
    </w:p>
    <w:p w14:paraId="04AC740F" w14:textId="161A7394" w:rsidR="00073D0B" w:rsidRPr="00906A2B" w:rsidRDefault="00073D0B" w:rsidP="003A0940">
      <w:pPr>
        <w:pStyle w:val="Heading1"/>
      </w:pPr>
      <w:bookmarkStart w:id="51" w:name="_Toc511364"/>
      <w:r w:rsidRPr="00906A2B">
        <w:t>4. Anexe</w:t>
      </w:r>
      <w:r w:rsidR="003A0940">
        <w:t>le la momentul depunerii și contractării cererii de finanțare</w:t>
      </w:r>
      <w:bookmarkEnd w:id="51"/>
      <w:r w:rsidR="003A0940">
        <w:t xml:space="preserve"> </w:t>
      </w:r>
    </w:p>
    <w:p w14:paraId="33E6170A" w14:textId="4CBD6044" w:rsidR="00117C0E" w:rsidRDefault="002F39FD">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 xml:space="preserve">Anexele obligatorii la momentul </w:t>
      </w:r>
      <w:r w:rsidR="003A0940">
        <w:rPr>
          <w:rFonts w:ascii="Trebuchet MS" w:hAnsi="Trebuchet MS"/>
          <w:sz w:val="20"/>
          <w:szCs w:val="20"/>
        </w:rPr>
        <w:t xml:space="preserve">depunerii și la momentul </w:t>
      </w:r>
      <w:r w:rsidRPr="00906A2B">
        <w:rPr>
          <w:rFonts w:ascii="Trebuchet MS" w:hAnsi="Trebuchet MS"/>
          <w:sz w:val="20"/>
          <w:szCs w:val="20"/>
        </w:rPr>
        <w:t>contractarii cererii de finantare trebuie depuse în conformitate cu prevederile secțiunii 2.3 a prezentului ghid</w:t>
      </w:r>
      <w:r w:rsidR="00AF4D2D">
        <w:rPr>
          <w:rFonts w:ascii="Trebuchet MS" w:hAnsi="Trebuchet MS"/>
          <w:sz w:val="20"/>
          <w:szCs w:val="20"/>
        </w:rPr>
        <w:t xml:space="preserve"> și cu Anexa </w:t>
      </w:r>
      <w:r w:rsidR="000772AD">
        <w:rPr>
          <w:rFonts w:ascii="Trebuchet MS" w:hAnsi="Trebuchet MS"/>
          <w:sz w:val="20"/>
          <w:szCs w:val="20"/>
        </w:rPr>
        <w:t>9</w:t>
      </w:r>
      <w:r w:rsidR="00AF4D2D">
        <w:rPr>
          <w:rFonts w:ascii="Trebuchet MS" w:hAnsi="Trebuchet MS"/>
          <w:sz w:val="20"/>
          <w:szCs w:val="20"/>
        </w:rPr>
        <w:t xml:space="preserve"> – Anexele la depunerea și completarea cererii de finanțare .</w:t>
      </w:r>
    </w:p>
    <w:p w14:paraId="111E87F7" w14:textId="401EEB81"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de verificare</w:t>
      </w:r>
      <w:r w:rsidR="003F4214">
        <w:rPr>
          <w:rFonts w:ascii="Trebuchet MS" w:hAnsi="Trebuchet MS"/>
          <w:sz w:val="20"/>
          <w:szCs w:val="20"/>
        </w:rPr>
        <w:t>,</w:t>
      </w:r>
      <w:r w:rsidR="00E164CC">
        <w:rPr>
          <w:rFonts w:ascii="Trebuchet MS" w:hAnsi="Trebuchet MS"/>
          <w:sz w:val="20"/>
          <w:szCs w:val="20"/>
        </w:rPr>
        <w:t xml:space="preserve"> </w:t>
      </w:r>
      <w:r w:rsidR="00B76FCA" w:rsidRPr="00906A2B">
        <w:rPr>
          <w:rFonts w:ascii="Trebuchet MS" w:hAnsi="Trebuchet MS"/>
          <w:sz w:val="20"/>
          <w:szCs w:val="20"/>
        </w:rPr>
        <w:t>toate docum</w:t>
      </w:r>
      <w:r w:rsidR="003F4214">
        <w:rPr>
          <w:rFonts w:ascii="Trebuchet MS" w:hAnsi="Trebuchet MS"/>
          <w:sz w:val="20"/>
          <w:szCs w:val="20"/>
        </w:rPr>
        <w:t>e</w:t>
      </w:r>
      <w:r w:rsidR="00B76FCA" w:rsidRPr="00906A2B">
        <w:rPr>
          <w:rFonts w:ascii="Trebuchet MS" w:hAnsi="Trebuchet MS"/>
          <w:sz w:val="20"/>
          <w:szCs w:val="20"/>
        </w:rPr>
        <w:t>ntele depuse la momentul contractării, care au suferit modificări pe parcursul procesului de verificare a proiectului</w:t>
      </w:r>
      <w:r w:rsidR="00571B93" w:rsidRPr="00906A2B">
        <w:rPr>
          <w:rFonts w:ascii="Trebuchet MS" w:hAnsi="Trebuchet MS"/>
          <w:sz w:val="20"/>
          <w:szCs w:val="20"/>
        </w:rPr>
        <w:t xml:space="preserve"> </w:t>
      </w:r>
      <w:r w:rsidR="003F4214">
        <w:rPr>
          <w:rFonts w:ascii="Trebuchet MS" w:hAnsi="Trebuchet MS"/>
          <w:sz w:val="20"/>
          <w:szCs w:val="20"/>
        </w:rPr>
        <w:t xml:space="preserve">vor </w:t>
      </w:r>
      <w:r w:rsidR="00C3504F">
        <w:rPr>
          <w:rFonts w:ascii="Trebuchet MS" w:hAnsi="Trebuchet MS"/>
          <w:sz w:val="20"/>
          <w:szCs w:val="20"/>
        </w:rPr>
        <w:t xml:space="preserve">fi </w:t>
      </w:r>
      <w:r w:rsidR="003F4214">
        <w:rPr>
          <w:rFonts w:ascii="Trebuchet MS" w:hAnsi="Trebuchet MS"/>
          <w:sz w:val="20"/>
          <w:szCs w:val="20"/>
        </w:rPr>
        <w:t xml:space="preserve">actualizate </w:t>
      </w:r>
      <w:r w:rsidR="00C3504F">
        <w:rPr>
          <w:rFonts w:ascii="Trebuchet MS" w:hAnsi="Trebuchet MS"/>
          <w:sz w:val="20"/>
          <w:szCs w:val="20"/>
        </w:rPr>
        <w:t>și</w:t>
      </w:r>
      <w:r w:rsidR="003F4214">
        <w:rPr>
          <w:rFonts w:ascii="Trebuchet MS" w:hAnsi="Trebuchet MS"/>
          <w:sz w:val="20"/>
          <w:szCs w:val="20"/>
        </w:rPr>
        <w:t xml:space="preserve"> depuse în cadrul acestei etape.</w:t>
      </w:r>
      <w:r w:rsidR="00D07758">
        <w:rPr>
          <w:rFonts w:ascii="Trebuchet MS" w:hAnsi="Trebuchet MS"/>
          <w:sz w:val="20"/>
          <w:szCs w:val="20"/>
        </w:rPr>
        <w:t xml:space="preserve"> </w:t>
      </w:r>
      <w:r w:rsidR="003F4214">
        <w:rPr>
          <w:rFonts w:ascii="Trebuchet MS" w:hAnsi="Trebuchet MS"/>
          <w:sz w:val="20"/>
          <w:szCs w:val="20"/>
        </w:rPr>
        <w:t xml:space="preserve">A se vedea Anexa </w:t>
      </w:r>
      <w:r w:rsidR="00DF7581">
        <w:rPr>
          <w:rFonts w:ascii="Trebuchet MS" w:hAnsi="Trebuchet MS"/>
          <w:sz w:val="20"/>
          <w:szCs w:val="20"/>
        </w:rPr>
        <w:t>8</w:t>
      </w:r>
      <w:r w:rsidR="003F4214">
        <w:rPr>
          <w:rFonts w:ascii="Trebuchet MS" w:hAnsi="Trebuchet MS"/>
          <w:sz w:val="20"/>
          <w:szCs w:val="20"/>
        </w:rPr>
        <w:t xml:space="preserve"> a prezentului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aşa cum sunt menționate mai jos </w:t>
            </w:r>
            <w:r w:rsidRPr="00906A2B">
              <w:rPr>
                <w:rFonts w:ascii="Trebuchet MS" w:hAnsi="Trebuchet MS"/>
                <w:b/>
                <w:sz w:val="20"/>
                <w:szCs w:val="20"/>
              </w:rPr>
              <w:t>.</w:t>
            </w:r>
          </w:p>
          <w:p w14:paraId="31670914" w14:textId="62D75796" w:rsidR="00073D0B" w:rsidRPr="00906A2B" w:rsidRDefault="00073D0B" w:rsidP="006660B9">
            <w:pPr>
              <w:pStyle w:val="ListParagraph"/>
              <w:numPr>
                <w:ilvl w:val="0"/>
                <w:numId w:val="15"/>
              </w:numPr>
              <w:tabs>
                <w:tab w:val="left" w:pos="9356"/>
              </w:tabs>
              <w:spacing w:after="0" w:line="240" w:lineRule="auto"/>
              <w:jc w:val="both"/>
              <w:rPr>
                <w:rFonts w:ascii="Trebuchet MS" w:hAnsi="Trebuchet MS"/>
                <w:b/>
                <w:sz w:val="20"/>
                <w:szCs w:val="20"/>
              </w:rPr>
            </w:pPr>
            <w:r w:rsidRPr="00F97072">
              <w:rPr>
                <w:rFonts w:ascii="Trebuchet MS" w:hAnsi="Trebuchet MS"/>
                <w:sz w:val="20"/>
                <w:szCs w:val="20"/>
              </w:rPr>
              <w:t xml:space="preserve">În cazul în care solicitantul nu transmite documentele enumerate în cadrul prezentei secțiuni, </w:t>
            </w:r>
            <w:r w:rsidRPr="00C14BD3">
              <w:rPr>
                <w:rFonts w:ascii="Trebuchet MS" w:hAnsi="Trebuchet MS"/>
                <w:b/>
                <w:sz w:val="20"/>
                <w:szCs w:val="20"/>
              </w:rPr>
              <w:t>în termenul maxim</w:t>
            </w:r>
            <w:r w:rsidR="00371DB8" w:rsidRPr="00C14BD3">
              <w:rPr>
                <w:rFonts w:ascii="Trebuchet MS" w:hAnsi="Trebuchet MS"/>
                <w:b/>
                <w:sz w:val="20"/>
                <w:szCs w:val="20"/>
              </w:rPr>
              <w:t xml:space="preserve"> menționat de către Organismele Intermediare POR</w:t>
            </w:r>
            <w:r w:rsidRPr="00C14BD3">
              <w:rPr>
                <w:rFonts w:ascii="Trebuchet MS" w:hAnsi="Trebuchet MS"/>
                <w:b/>
                <w:sz w:val="20"/>
                <w:szCs w:val="20"/>
              </w:rPr>
              <w:t xml:space="preserve"> de la </w:t>
            </w:r>
            <w:r w:rsidR="00371DB8" w:rsidRPr="00C14BD3">
              <w:rPr>
                <w:rFonts w:ascii="Trebuchet MS" w:hAnsi="Trebuchet MS"/>
                <w:b/>
                <w:sz w:val="20"/>
                <w:szCs w:val="20"/>
              </w:rPr>
              <w:t>emiterea solicitării de clarificări</w:t>
            </w:r>
            <w:r w:rsidR="00371DB8" w:rsidRPr="00F97072">
              <w:rPr>
                <w:rFonts w:ascii="Trebuchet MS" w:hAnsi="Trebuchet MS"/>
                <w:sz w:val="20"/>
                <w:szCs w:val="20"/>
              </w:rPr>
              <w:t xml:space="preserve">, </w:t>
            </w:r>
            <w:r w:rsidRPr="00F97072">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3B92FAA2" w14:textId="77777777" w:rsidR="00073D0B" w:rsidRPr="00906A2B" w:rsidRDefault="00073D0B" w:rsidP="00C760C2">
      <w:pPr>
        <w:pStyle w:val="Heading1"/>
      </w:pPr>
      <w:bookmarkStart w:id="52" w:name="_Toc468973149"/>
      <w:bookmarkStart w:id="53" w:name="_Toc511365"/>
      <w:r w:rsidRPr="00906A2B">
        <w:lastRenderedPageBreak/>
        <w:t>5. Procesul de evaluare, selecție și contractare a proiectelor</w:t>
      </w:r>
      <w:bookmarkEnd w:id="52"/>
      <w:bookmarkEnd w:id="53"/>
    </w:p>
    <w:p w14:paraId="03F328EF" w14:textId="25C78922" w:rsidR="003F076F" w:rsidRPr="000B1200" w:rsidRDefault="003F076F" w:rsidP="003F076F">
      <w:pPr>
        <w:tabs>
          <w:tab w:val="left" w:pos="9356"/>
        </w:tabs>
        <w:ind w:right="-23"/>
        <w:jc w:val="both"/>
        <w:rPr>
          <w:rFonts w:ascii="Trebuchet MS" w:hAnsi="Trebuchet MS"/>
          <w:sz w:val="20"/>
          <w:szCs w:val="20"/>
        </w:rPr>
      </w:pPr>
      <w:r w:rsidRPr="000B1200">
        <w:rPr>
          <w:rFonts w:ascii="Trebuchet MS" w:hAnsi="Trebuchet MS"/>
          <w:sz w:val="20"/>
          <w:szCs w:val="20"/>
        </w:rPr>
        <w:t xml:space="preserve">În cazul prezentelor apeluri de proiecte, ulterior depunerii, cererile de finanțare vor intra intr-un sistem non-competitiv de verificare, evaluare și selecție, în urma căruia </w:t>
      </w:r>
      <w:r w:rsidR="00A5096D" w:rsidRPr="000B1200">
        <w:rPr>
          <w:rFonts w:ascii="Trebuchet MS" w:hAnsi="Trebuchet MS"/>
          <w:sz w:val="20"/>
          <w:szCs w:val="20"/>
        </w:rPr>
        <w:t xml:space="preserve">proiectul </w:t>
      </w:r>
      <w:r w:rsidRPr="000B1200">
        <w:rPr>
          <w:rFonts w:ascii="Trebuchet MS" w:hAnsi="Trebuchet MS"/>
          <w:sz w:val="20"/>
          <w:szCs w:val="20"/>
        </w:rPr>
        <w:t>v</w:t>
      </w:r>
      <w:r w:rsidR="00A5096D" w:rsidRPr="000B1200">
        <w:rPr>
          <w:rFonts w:ascii="Trebuchet MS" w:hAnsi="Trebuchet MS"/>
          <w:sz w:val="20"/>
          <w:szCs w:val="20"/>
        </w:rPr>
        <w:t>a</w:t>
      </w:r>
      <w:r w:rsidRPr="000B1200">
        <w:rPr>
          <w:rFonts w:ascii="Trebuchet MS" w:hAnsi="Trebuchet MS"/>
          <w:sz w:val="20"/>
          <w:szCs w:val="20"/>
        </w:rPr>
        <w:t xml:space="preserve"> fi finanțat doar </w:t>
      </w:r>
      <w:r w:rsidR="00A5096D" w:rsidRPr="000B1200">
        <w:rPr>
          <w:rFonts w:ascii="Trebuchet MS" w:hAnsi="Trebuchet MS"/>
          <w:sz w:val="20"/>
          <w:szCs w:val="20"/>
        </w:rPr>
        <w:t xml:space="preserve">dacă </w:t>
      </w:r>
      <w:r w:rsidRPr="000B1200">
        <w:rPr>
          <w:rFonts w:ascii="Trebuchet MS" w:hAnsi="Trebuchet MS"/>
          <w:sz w:val="20"/>
          <w:szCs w:val="20"/>
        </w:rPr>
        <w:t>întrunes</w:t>
      </w:r>
      <w:r w:rsidR="00A5096D" w:rsidRPr="000B1200">
        <w:rPr>
          <w:rFonts w:ascii="Trebuchet MS" w:hAnsi="Trebuchet MS"/>
          <w:sz w:val="20"/>
          <w:szCs w:val="20"/>
        </w:rPr>
        <w:t>te</w:t>
      </w:r>
      <w:r w:rsidRPr="000B1200">
        <w:rPr>
          <w:rFonts w:ascii="Trebuchet MS" w:hAnsi="Trebuchet MS"/>
          <w:sz w:val="20"/>
          <w:szCs w:val="20"/>
        </w:rPr>
        <w:t xml:space="preserve"> toate condițiile de eligibilitate și care, în urma evaluării tehnice și financiare, au întrunit toate criteriile din cadrul grilelor de verificare – conform </w:t>
      </w:r>
      <w:r w:rsidRPr="000B1200">
        <w:rPr>
          <w:rFonts w:ascii="Trebuchet MS" w:hAnsi="Trebuchet MS"/>
          <w:b/>
          <w:sz w:val="20"/>
          <w:szCs w:val="20"/>
        </w:rPr>
        <w:t>Anexei 4</w:t>
      </w:r>
      <w:r w:rsidRPr="000B1200">
        <w:rPr>
          <w:rFonts w:ascii="Trebuchet MS" w:hAnsi="Trebuchet MS"/>
          <w:sz w:val="20"/>
          <w:szCs w:val="20"/>
        </w:rPr>
        <w:t xml:space="preserve"> – Grile evaluare tehnica și financiara la prezentul Ghid.  </w:t>
      </w:r>
    </w:p>
    <w:p w14:paraId="13BD0AAE" w14:textId="564F64DD" w:rsidR="003F076F" w:rsidRPr="000B1200" w:rsidRDefault="003F076F" w:rsidP="003F076F">
      <w:pPr>
        <w:tabs>
          <w:tab w:val="left" w:pos="9356"/>
        </w:tabs>
        <w:ind w:right="-23"/>
        <w:jc w:val="both"/>
        <w:rPr>
          <w:rFonts w:ascii="Trebuchet MS" w:hAnsi="Trebuchet MS"/>
          <w:sz w:val="20"/>
          <w:szCs w:val="20"/>
        </w:rPr>
      </w:pPr>
      <w:r w:rsidRPr="000B1200">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14:paraId="5FFCE53C" w14:textId="04D8E868" w:rsidR="003F076F" w:rsidRPr="000B1200" w:rsidRDefault="003F076F" w:rsidP="00F85E03">
      <w:pPr>
        <w:tabs>
          <w:tab w:val="left" w:pos="9356"/>
        </w:tabs>
        <w:ind w:right="-23"/>
        <w:jc w:val="both"/>
        <w:rPr>
          <w:rFonts w:ascii="Trebuchet MS" w:hAnsi="Trebuchet MS"/>
          <w:sz w:val="20"/>
          <w:szCs w:val="20"/>
          <w:lang w:val="en-US"/>
        </w:rPr>
      </w:pPr>
      <w:r w:rsidRPr="000B1200">
        <w:rPr>
          <w:rFonts w:ascii="Trebuchet MS" w:hAnsi="Trebuchet MS"/>
          <w:b/>
          <w:sz w:val="20"/>
          <w:szCs w:val="20"/>
        </w:rPr>
        <w:t xml:space="preserve">În cazul în care, cererea de finanțare conține mai multe </w:t>
      </w:r>
      <w:r w:rsidR="00EE4A06" w:rsidRPr="000B1200">
        <w:rPr>
          <w:rFonts w:ascii="Trebuchet MS" w:hAnsi="Trebuchet MS"/>
          <w:b/>
          <w:sz w:val="20"/>
          <w:szCs w:val="20"/>
        </w:rPr>
        <w:t xml:space="preserve">OBIECTE DE INVESTIȚII </w:t>
      </w:r>
      <w:r w:rsidRPr="000B1200">
        <w:rPr>
          <w:rFonts w:ascii="Trebuchet MS" w:hAnsi="Trebuchet MS"/>
          <w:b/>
          <w:sz w:val="20"/>
          <w:szCs w:val="20"/>
        </w:rPr>
        <w:t>iar un</w:t>
      </w:r>
      <w:r w:rsidR="00542198" w:rsidRPr="000B1200">
        <w:rPr>
          <w:rFonts w:ascii="Trebuchet MS" w:hAnsi="Trebuchet MS"/>
          <w:b/>
          <w:sz w:val="20"/>
          <w:szCs w:val="20"/>
        </w:rPr>
        <w:t xml:space="preserve">ul </w:t>
      </w:r>
      <w:r w:rsidRPr="000B1200">
        <w:rPr>
          <w:rFonts w:ascii="Trebuchet MS" w:hAnsi="Trebuchet MS"/>
          <w:b/>
          <w:sz w:val="20"/>
          <w:szCs w:val="20"/>
        </w:rPr>
        <w:t>di</w:t>
      </w:r>
      <w:r w:rsidR="00542198" w:rsidRPr="000B1200">
        <w:rPr>
          <w:rFonts w:ascii="Trebuchet MS" w:hAnsi="Trebuchet MS"/>
          <w:b/>
          <w:sz w:val="20"/>
          <w:szCs w:val="20"/>
        </w:rPr>
        <w:t>ntre</w:t>
      </w:r>
      <w:r w:rsidRPr="000B1200">
        <w:rPr>
          <w:rFonts w:ascii="Trebuchet MS" w:hAnsi="Trebuchet MS"/>
          <w:b/>
          <w:sz w:val="20"/>
          <w:szCs w:val="20"/>
        </w:rPr>
        <w:t xml:space="preserve"> </w:t>
      </w:r>
      <w:r w:rsidR="00542198" w:rsidRPr="000B1200">
        <w:rPr>
          <w:rFonts w:ascii="Trebuchet MS" w:hAnsi="Trebuchet MS"/>
          <w:b/>
          <w:sz w:val="20"/>
          <w:szCs w:val="20"/>
        </w:rPr>
        <w:t xml:space="preserve">acestea este declarat neeligibil </w:t>
      </w:r>
      <w:r w:rsidRPr="000B1200">
        <w:rPr>
          <w:rFonts w:ascii="Trebuchet MS" w:hAnsi="Trebuchet MS"/>
          <w:b/>
          <w:sz w:val="20"/>
          <w:szCs w:val="20"/>
        </w:rPr>
        <w:t>pe parcursul procesului de evaluare, selecție și contractare a proiectelor, aceasta se va elimina din cadrul cererii de finanțare</w:t>
      </w:r>
      <w:r w:rsidR="00FA2ACD" w:rsidRPr="000B1200">
        <w:rPr>
          <w:rFonts w:ascii="Trebuchet MS" w:hAnsi="Trebuchet MS"/>
          <w:b/>
          <w:sz w:val="20"/>
          <w:szCs w:val="20"/>
        </w:rPr>
        <w:t xml:space="preserve"> .</w:t>
      </w:r>
    </w:p>
    <w:p w14:paraId="6C13DB0D" w14:textId="77777777" w:rsidR="00FA2ACD" w:rsidRPr="000B1200" w:rsidRDefault="00FA2ACD" w:rsidP="00FA2ACD">
      <w:pPr>
        <w:tabs>
          <w:tab w:val="left" w:pos="9356"/>
        </w:tabs>
        <w:jc w:val="both"/>
        <w:rPr>
          <w:rFonts w:ascii="Trebuchet MS" w:hAnsi="Trebuchet MS"/>
          <w:b/>
          <w:sz w:val="20"/>
          <w:szCs w:val="20"/>
        </w:rPr>
      </w:pPr>
      <w:r w:rsidRPr="000B1200">
        <w:rPr>
          <w:rFonts w:ascii="Trebuchet MS" w:hAnsi="Trebuchet MS"/>
          <w:b/>
          <w:sz w:val="20"/>
          <w:szCs w:val="20"/>
        </w:rPr>
        <w:t xml:space="preserve">În cadrul acestui apel de proiecte, prin derogare de la secțiunea 8.1, din </w:t>
      </w:r>
      <w:r w:rsidRPr="000B1200">
        <w:rPr>
          <w:rFonts w:ascii="Trebuchet MS" w:hAnsi="Trebuchet MS"/>
          <w:b/>
          <w:i/>
          <w:sz w:val="20"/>
          <w:szCs w:val="20"/>
        </w:rPr>
        <w:t>Ghidul solicitantului - Condiții generale de accesare a fondurilor în cadrul POR 2014-2020 (</w:t>
      </w:r>
      <w:r w:rsidRPr="000B1200">
        <w:rPr>
          <w:rFonts w:ascii="Trebuchet MS" w:hAnsi="Trebuchet MS"/>
          <w:b/>
          <w:bCs/>
          <w:i/>
          <w:sz w:val="20"/>
          <w:szCs w:val="20"/>
        </w:rPr>
        <w:t>cu modificările și completările ulterioare),</w:t>
      </w:r>
      <w:r w:rsidRPr="000B1200">
        <w:rPr>
          <w:rFonts w:ascii="Trebuchet MS" w:hAnsi="Trebuchet MS"/>
          <w:b/>
          <w:sz w:val="20"/>
          <w:szCs w:val="20"/>
        </w:rPr>
        <w:t xml:space="preserve"> experţii din cadrul Organismului Intermediar pot solicita mai multe rânduri de clarificări pentru situaţii diferite sau pentru aceeaşi speţă cu conditia incadrarii transmiterii contractului la AMPOR conform procedurii de evaluare/verificare si contractare a proiectelor .</w:t>
      </w:r>
    </w:p>
    <w:p w14:paraId="50C77782" w14:textId="1272296A" w:rsidR="00FA2ACD" w:rsidRPr="000B1200" w:rsidRDefault="00FA2ACD" w:rsidP="00FA2ACD">
      <w:pPr>
        <w:rPr>
          <w:rFonts w:ascii="Trebuchet MS" w:hAnsi="Trebuchet MS"/>
          <w:b/>
          <w:sz w:val="20"/>
          <w:szCs w:val="20"/>
        </w:rPr>
      </w:pPr>
      <w:r w:rsidRPr="000B1200">
        <w:rPr>
          <w:rFonts w:ascii="Trebuchet MS" w:hAnsi="Trebuchet MS"/>
          <w:b/>
          <w:sz w:val="20"/>
          <w:szCs w:val="20"/>
        </w:rPr>
        <w:t xml:space="preserve">De asemenea, se pot solicita şi completări ale cererii de finanţare . </w:t>
      </w:r>
      <w:r w:rsidR="0072076B" w:rsidRPr="000B1200">
        <w:rPr>
          <w:rFonts w:ascii="Trebuchet MS" w:hAnsi="Trebuchet MS"/>
          <w:sz w:val="20"/>
          <w:szCs w:val="20"/>
        </w:rPr>
        <w:t>Termenul maxim de raspuns la solicitarile de clarificari este de 5 zile lucrătoare. Termenul de răspuns la aceaste clarificari nu poate fi prelungit. Cererea de finanțare se va evalua luând în considerare răspunsurile la solicitările de clarificări, inclusiv din etapa de verificare a conformității administrative și a eligibilității</w:t>
      </w:r>
    </w:p>
    <w:p w14:paraId="0F40A4C0" w14:textId="77777777" w:rsidR="00FA2ACD" w:rsidRPr="000B1200" w:rsidRDefault="00FA2ACD" w:rsidP="00FA2ACD">
      <w:pPr>
        <w:rPr>
          <w:rFonts w:ascii="Trebuchet MS" w:hAnsi="Trebuchet MS"/>
          <w:b/>
          <w:sz w:val="20"/>
          <w:szCs w:val="20"/>
        </w:rPr>
      </w:pPr>
      <w:r w:rsidRPr="000B1200">
        <w:rPr>
          <w:rFonts w:ascii="Trebuchet MS" w:hAnsi="Trebuchet MS"/>
          <w:b/>
          <w:sz w:val="20"/>
          <w:szCs w:val="20"/>
        </w:rPr>
        <w:t>Documentele transmise în urma solicitărilor de clarificări/documentele transmise în vederea completării cererii de finanțare să fie emise înainte de transmiterea cererii de finanțare în aplicația MySmis și să respecte prevederile prezentului ghid.</w:t>
      </w:r>
    </w:p>
    <w:p w14:paraId="71B31CFE" w14:textId="77777777" w:rsidR="00073D0B" w:rsidRPr="000B1200" w:rsidRDefault="00073D0B">
      <w:pPr>
        <w:tabs>
          <w:tab w:val="left" w:pos="2552"/>
          <w:tab w:val="left" w:pos="9356"/>
        </w:tabs>
        <w:jc w:val="both"/>
        <w:rPr>
          <w:rFonts w:ascii="Trebuchet MS" w:hAnsi="Trebuchet MS"/>
          <w:b/>
          <w:sz w:val="20"/>
          <w:szCs w:val="20"/>
        </w:rPr>
      </w:pPr>
      <w:r w:rsidRPr="000B1200">
        <w:rPr>
          <w:rFonts w:ascii="Trebuchet MS" w:hAnsi="Trebuchet MS"/>
          <w:b/>
          <w:sz w:val="20"/>
          <w:szCs w:val="20"/>
        </w:rPr>
        <w:t xml:space="preserve">După depunerea cererii de finanţare, se vor analiza și verifica respectarea tuturor criteriilor de conformitate administrativă și eligibilitate aplicabile, menționate în cadrul secțiunii 3 a prezentului ghid. </w:t>
      </w:r>
    </w:p>
    <w:p w14:paraId="79CF9284" w14:textId="794322A1" w:rsidR="0093075E" w:rsidRPr="000B1200" w:rsidRDefault="0093075E" w:rsidP="0093075E">
      <w:pPr>
        <w:rPr>
          <w:rFonts w:ascii="Trebuchet MS" w:hAnsi="Trebuchet MS"/>
          <w:b/>
          <w:sz w:val="20"/>
          <w:szCs w:val="20"/>
        </w:rPr>
      </w:pPr>
      <w:r w:rsidRPr="000B1200">
        <w:rPr>
          <w:rFonts w:ascii="Trebuchet MS" w:hAnsi="Trebuchet MS"/>
          <w:b/>
          <w:sz w:val="20"/>
          <w:szCs w:val="20"/>
        </w:rPr>
        <w:t>La finalul etape</w:t>
      </w:r>
      <w:r w:rsidR="00431EBA" w:rsidRPr="000B1200">
        <w:rPr>
          <w:rFonts w:ascii="Trebuchet MS" w:hAnsi="Trebuchet MS"/>
          <w:b/>
          <w:sz w:val="20"/>
          <w:szCs w:val="20"/>
        </w:rPr>
        <w:t>lor</w:t>
      </w:r>
      <w:r w:rsidRPr="000B1200">
        <w:rPr>
          <w:rFonts w:ascii="Trebuchet MS" w:hAnsi="Trebuchet MS"/>
          <w:b/>
          <w:sz w:val="20"/>
          <w:szCs w:val="20"/>
        </w:rPr>
        <w:t xml:space="preserve"> de verificare</w:t>
      </w:r>
      <w:r w:rsidR="00230468" w:rsidRPr="000B1200">
        <w:rPr>
          <w:rFonts w:ascii="Trebuchet MS" w:hAnsi="Trebuchet MS"/>
          <w:b/>
          <w:sz w:val="20"/>
          <w:szCs w:val="20"/>
        </w:rPr>
        <w:t>,</w:t>
      </w:r>
      <w:r w:rsidRPr="000B1200">
        <w:rPr>
          <w:rFonts w:ascii="Trebuchet MS" w:hAnsi="Trebuchet MS"/>
          <w:b/>
          <w:sz w:val="20"/>
          <w:szCs w:val="20"/>
        </w:rPr>
        <w:t xml:space="preserve"> proiectul poate fi admis sau respins.</w:t>
      </w:r>
    </w:p>
    <w:p w14:paraId="3ABC2FB5" w14:textId="73985A66" w:rsidR="00FA2ACD" w:rsidRDefault="00073D0B" w:rsidP="00C760C2">
      <w:pPr>
        <w:pStyle w:val="Heading2"/>
      </w:pPr>
      <w:bookmarkStart w:id="54" w:name="_Toc511366"/>
      <w:r w:rsidRPr="00906A2B">
        <w:t>5.</w:t>
      </w:r>
      <w:r w:rsidR="0019087C" w:rsidRPr="000157FE">
        <w:t>1</w:t>
      </w:r>
      <w:r w:rsidRPr="000157FE">
        <w:t xml:space="preserve"> </w:t>
      </w:r>
      <w:r w:rsidR="00FA2ACD">
        <w:t xml:space="preserve"> Conformitate administrativă și eligibilitate</w:t>
      </w:r>
      <w:bookmarkEnd w:id="54"/>
      <w:r w:rsidR="00FA2ACD">
        <w:t xml:space="preserve"> </w:t>
      </w:r>
    </w:p>
    <w:p w14:paraId="593045D6" w14:textId="77777777" w:rsidR="0007504A" w:rsidRPr="0007504A" w:rsidRDefault="0007504A" w:rsidP="00FA2ACD">
      <w:pPr>
        <w:tabs>
          <w:tab w:val="left" w:pos="9356"/>
        </w:tabs>
        <w:jc w:val="both"/>
        <w:rPr>
          <w:rFonts w:ascii="Trebuchet MS" w:hAnsi="Trebuchet MS"/>
          <w:color w:val="FF0000"/>
          <w:sz w:val="20"/>
          <w:szCs w:val="20"/>
        </w:rPr>
      </w:pPr>
      <w:r w:rsidRPr="0007504A">
        <w:rPr>
          <w:rFonts w:ascii="Trebuchet MS" w:hAnsi="Trebuchet MS"/>
          <w:color w:val="FF0000"/>
          <w:sz w:val="20"/>
          <w:szCs w:val="20"/>
        </w:rPr>
        <w:t>După depunerea cererii de finanţare, se vor analiza și verifica respectarea tuturor criteriilor de conformitate administrativă și eligibilitate aplicabile</w:t>
      </w:r>
      <w:r w:rsidRPr="0007504A">
        <w:rPr>
          <w:rFonts w:ascii="Trebuchet MS" w:hAnsi="Trebuchet MS"/>
          <w:color w:val="FF0000"/>
          <w:sz w:val="20"/>
          <w:szCs w:val="20"/>
        </w:rPr>
        <w:t xml:space="preserve"> .</w:t>
      </w:r>
    </w:p>
    <w:p w14:paraId="1FA5B4C2" w14:textId="599A6CC6" w:rsidR="00FA2ACD" w:rsidRDefault="00FA2ACD" w:rsidP="00FA2ACD">
      <w:pPr>
        <w:tabs>
          <w:tab w:val="left" w:pos="9356"/>
        </w:tabs>
        <w:jc w:val="both"/>
        <w:rPr>
          <w:rFonts w:ascii="Trebuchet MS" w:hAnsi="Trebuchet MS"/>
          <w:sz w:val="20"/>
          <w:szCs w:val="20"/>
        </w:rPr>
      </w:pPr>
      <w:r w:rsidRPr="004E736A">
        <w:rPr>
          <w:rFonts w:ascii="Trebuchet MS" w:hAnsi="Trebuchet MS"/>
          <w:sz w:val="20"/>
          <w:szCs w:val="20"/>
        </w:rPr>
        <w:t>Verificarea conformităţii administrative şi eligibilităţii va urmări în principal, existenţa şi forma cererii de finanţare şi a anexelor, valabilitatea documentelor, precum şi respectarea criteriilor de eligibilitate.</w:t>
      </w:r>
    </w:p>
    <w:p w14:paraId="144BDB79" w14:textId="7E6804D1" w:rsidR="0007504A" w:rsidRDefault="0007504A" w:rsidP="00FA2ACD">
      <w:pPr>
        <w:tabs>
          <w:tab w:val="left" w:pos="9356"/>
        </w:tabs>
        <w:jc w:val="both"/>
        <w:rPr>
          <w:rFonts w:ascii="Trebuchet MS" w:hAnsi="Trebuchet MS"/>
          <w:b/>
          <w:color w:val="FF0000"/>
          <w:sz w:val="20"/>
          <w:szCs w:val="20"/>
        </w:rPr>
      </w:pPr>
      <w:r w:rsidRPr="0007504A">
        <w:rPr>
          <w:rFonts w:ascii="Trebuchet MS" w:hAnsi="Trebuchet MS"/>
          <w:color w:val="FF0000"/>
          <w:sz w:val="20"/>
          <w:szCs w:val="20"/>
        </w:rPr>
        <w:lastRenderedPageBreak/>
        <w:t xml:space="preserve">În cadrul acestor apeluri de proiecte, prin derogare de la secțiunea 8.1, din </w:t>
      </w:r>
      <w:r w:rsidRPr="0007504A">
        <w:rPr>
          <w:rFonts w:ascii="Trebuchet MS" w:hAnsi="Trebuchet MS"/>
          <w:i/>
          <w:color w:val="FF0000"/>
          <w:sz w:val="20"/>
          <w:szCs w:val="20"/>
        </w:rPr>
        <w:t>Ghidul solicitantului - Condiții generale de accesare a fondurilor în cadrul POR 2014-2020 (</w:t>
      </w:r>
      <w:r w:rsidRPr="0007504A">
        <w:rPr>
          <w:rFonts w:ascii="Trebuchet MS" w:hAnsi="Trebuchet MS"/>
          <w:bCs/>
          <w:i/>
          <w:color w:val="FF0000"/>
          <w:sz w:val="20"/>
          <w:szCs w:val="20"/>
        </w:rPr>
        <w:t>cu modificările și completările ulterioare),</w:t>
      </w:r>
      <w:r w:rsidRPr="0007504A">
        <w:rPr>
          <w:rFonts w:ascii="Trebuchet MS" w:hAnsi="Trebuchet MS"/>
          <w:color w:val="FF0000"/>
          <w:sz w:val="20"/>
          <w:szCs w:val="20"/>
        </w:rPr>
        <w:t xml:space="preserve"> Organismul intermediar poate solicita </w:t>
      </w:r>
      <w:r w:rsidRPr="0007504A">
        <w:rPr>
          <w:rFonts w:ascii="Trebuchet MS" w:hAnsi="Trebuchet MS"/>
          <w:b/>
          <w:color w:val="FF0000"/>
          <w:sz w:val="20"/>
          <w:szCs w:val="20"/>
        </w:rPr>
        <w:t xml:space="preserve">maxim </w:t>
      </w:r>
      <w:r w:rsidRPr="0007504A">
        <w:rPr>
          <w:rFonts w:ascii="Trebuchet MS" w:hAnsi="Trebuchet MS"/>
          <w:b/>
          <w:color w:val="FF0000"/>
          <w:sz w:val="20"/>
          <w:szCs w:val="20"/>
        </w:rPr>
        <w:t>3</w:t>
      </w:r>
      <w:r w:rsidRPr="0007504A">
        <w:rPr>
          <w:rFonts w:ascii="Trebuchet MS" w:hAnsi="Trebuchet MS"/>
          <w:b/>
          <w:color w:val="FF0000"/>
          <w:sz w:val="20"/>
          <w:szCs w:val="20"/>
        </w:rPr>
        <w:t xml:space="preserve"> clarificari/completari asupra cererii de finanțare</w:t>
      </w:r>
    </w:p>
    <w:p w14:paraId="12C62AE2" w14:textId="77777777" w:rsidR="0007504A" w:rsidRPr="0007504A" w:rsidRDefault="0007504A" w:rsidP="0007504A">
      <w:pPr>
        <w:tabs>
          <w:tab w:val="left" w:pos="9356"/>
        </w:tabs>
        <w:jc w:val="both"/>
        <w:rPr>
          <w:rFonts w:ascii="Trebuchet MS" w:hAnsi="Trebuchet MS"/>
          <w:color w:val="FF0000"/>
          <w:sz w:val="20"/>
          <w:szCs w:val="20"/>
        </w:rPr>
      </w:pPr>
      <w:r w:rsidRPr="0007504A">
        <w:rPr>
          <w:rFonts w:ascii="Trebuchet MS" w:hAnsi="Trebuchet MS"/>
          <w:color w:val="FF0000"/>
          <w:sz w:val="20"/>
          <w:szCs w:val="20"/>
        </w:rPr>
        <w:t>Termenul de răspuns este de maxim 5 zile lucrătoare și nu poate fi prelungit.</w:t>
      </w:r>
    </w:p>
    <w:p w14:paraId="5767D12E" w14:textId="5CC20EB5" w:rsidR="0007504A" w:rsidRPr="0007504A" w:rsidRDefault="0007504A" w:rsidP="0007504A">
      <w:pPr>
        <w:tabs>
          <w:tab w:val="left" w:pos="9356"/>
        </w:tabs>
        <w:jc w:val="both"/>
        <w:rPr>
          <w:rFonts w:ascii="Trebuchet MS" w:hAnsi="Trebuchet MS"/>
          <w:color w:val="FF0000"/>
          <w:sz w:val="20"/>
          <w:szCs w:val="20"/>
        </w:rPr>
      </w:pPr>
      <w:r w:rsidRPr="0007504A">
        <w:rPr>
          <w:rFonts w:ascii="Trebuchet MS" w:hAnsi="Trebuchet MS"/>
          <w:color w:val="FF0000"/>
          <w:sz w:val="20"/>
          <w:szCs w:val="20"/>
        </w:rPr>
        <w:t xml:space="preserve">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w:t>
      </w:r>
      <w:r>
        <w:rPr>
          <w:rFonts w:ascii="Trebuchet MS" w:hAnsi="Trebuchet MS"/>
          <w:color w:val="FF0000"/>
          <w:sz w:val="20"/>
          <w:szCs w:val="20"/>
        </w:rPr>
        <w:t>treia</w:t>
      </w:r>
      <w:r w:rsidRPr="0007504A">
        <w:rPr>
          <w:rFonts w:ascii="Trebuchet MS" w:hAnsi="Trebuchet MS"/>
          <w:color w:val="FF0000"/>
          <w:sz w:val="20"/>
          <w:szCs w:val="20"/>
        </w:rPr>
        <w:t xml:space="preserve"> solicitare de clarificări</w:t>
      </w:r>
      <w:r>
        <w:rPr>
          <w:rFonts w:ascii="Trebuchet MS" w:hAnsi="Trebuchet MS"/>
          <w:color w:val="FF0000"/>
          <w:sz w:val="20"/>
          <w:szCs w:val="20"/>
        </w:rPr>
        <w:t xml:space="preserve"> . </w:t>
      </w:r>
      <w:bookmarkStart w:id="55" w:name="_GoBack"/>
      <w:bookmarkEnd w:id="55"/>
    </w:p>
    <w:p w14:paraId="44D0AA93" w14:textId="4CB13032" w:rsidR="0007504A" w:rsidRPr="0007504A" w:rsidRDefault="0007504A" w:rsidP="0007504A">
      <w:pPr>
        <w:tabs>
          <w:tab w:val="left" w:pos="9356"/>
        </w:tabs>
        <w:jc w:val="both"/>
        <w:rPr>
          <w:rFonts w:ascii="Trebuchet MS" w:hAnsi="Trebuchet MS"/>
          <w:color w:val="FF0000"/>
          <w:sz w:val="20"/>
          <w:szCs w:val="20"/>
        </w:rPr>
      </w:pPr>
      <w:r w:rsidRPr="0007504A">
        <w:rPr>
          <w:rFonts w:ascii="Trebuchet MS" w:hAnsi="Trebuchet MS"/>
          <w:color w:val="FF0000"/>
          <w:sz w:val="20"/>
          <w:szCs w:val="20"/>
        </w:rPr>
        <w:t>Clarificările și documentele transmise vor respecta prevederile prezentului ghid legate de transmiterea cererii de finanțare și a anexelor la acesta</w:t>
      </w:r>
      <w:r>
        <w:rPr>
          <w:rFonts w:ascii="Trebuchet MS" w:hAnsi="Trebuchet MS"/>
          <w:color w:val="FF0000"/>
          <w:sz w:val="20"/>
          <w:szCs w:val="20"/>
        </w:rPr>
        <w:t xml:space="preserve"> .</w:t>
      </w:r>
    </w:p>
    <w:p w14:paraId="778DB784" w14:textId="77777777" w:rsidR="0007504A" w:rsidRPr="0007504A" w:rsidRDefault="0007504A" w:rsidP="00FA2ACD">
      <w:pPr>
        <w:tabs>
          <w:tab w:val="left" w:pos="9356"/>
        </w:tabs>
        <w:jc w:val="both"/>
        <w:rPr>
          <w:rFonts w:ascii="Trebuchet MS" w:hAnsi="Trebuchet MS"/>
          <w:color w:val="FF0000"/>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A2ACD" w:rsidRPr="004E736A" w14:paraId="31BA62CB" w14:textId="77777777" w:rsidTr="00445C52">
        <w:tc>
          <w:tcPr>
            <w:tcW w:w="742" w:type="dxa"/>
            <w:tcBorders>
              <w:right w:val="single" w:sz="4" w:space="0" w:color="auto"/>
            </w:tcBorders>
            <w:vAlign w:val="center"/>
          </w:tcPr>
          <w:p w14:paraId="33144C6C" w14:textId="77777777"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566CC5CF" wp14:editId="25ED7BA7">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056E34DD" w14:textId="77777777"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4E736A">
              <w:rPr>
                <w:rFonts w:ascii="Trebuchet MS" w:hAnsi="Trebuchet MS"/>
                <w:sz w:val="20"/>
                <w:szCs w:val="20"/>
              </w:rPr>
              <w:t xml:space="preserve">. </w:t>
            </w:r>
          </w:p>
          <w:p w14:paraId="6FEEA845" w14:textId="35631489"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sz w:val="20"/>
                <w:szCs w:val="20"/>
              </w:rPr>
              <w:t xml:space="preserve">Se va avea în vedere grila de verificare a conformităţii administrative şi eligibilităţii, aferentă prezentului ghid (Anexa </w:t>
            </w:r>
            <w:r>
              <w:rPr>
                <w:rFonts w:ascii="Trebuchet MS" w:hAnsi="Trebuchet MS"/>
                <w:sz w:val="20"/>
                <w:szCs w:val="20"/>
              </w:rPr>
              <w:t xml:space="preserve">3 </w:t>
            </w:r>
            <w:r w:rsidRPr="004E736A">
              <w:rPr>
                <w:rFonts w:ascii="Trebuchet MS" w:hAnsi="Trebuchet MS"/>
                <w:sz w:val="20"/>
                <w:szCs w:val="20"/>
              </w:rPr>
              <w:t>- Grila CAE).</w:t>
            </w:r>
          </w:p>
        </w:tc>
      </w:tr>
    </w:tbl>
    <w:p w14:paraId="36D0F005" w14:textId="77777777" w:rsidR="00FA2ACD" w:rsidRPr="00FA2ACD" w:rsidRDefault="00FA2ACD" w:rsidP="00FA2ACD"/>
    <w:p w14:paraId="47FF9375" w14:textId="59E81E17" w:rsidR="00FA2ACD" w:rsidRDefault="00FA2ACD" w:rsidP="00FA2ACD">
      <w:pPr>
        <w:pStyle w:val="Heading2"/>
      </w:pPr>
      <w:bookmarkStart w:id="56" w:name="_Toc511367"/>
      <w:r w:rsidRPr="00906A2B">
        <w:t>5.</w:t>
      </w:r>
      <w:r>
        <w:t>2</w:t>
      </w:r>
      <w:r w:rsidRPr="000157FE">
        <w:t xml:space="preserve"> </w:t>
      </w:r>
      <w:r>
        <w:t xml:space="preserve"> Evaluarea tehnică și financiară, inclusiv vizita la fața locului</w:t>
      </w:r>
      <w:bookmarkEnd w:id="56"/>
      <w:r>
        <w:t xml:space="preserve"> </w:t>
      </w:r>
    </w:p>
    <w:p w14:paraId="0D30BF7B" w14:textId="77777777" w:rsidR="00FA2ACD" w:rsidRPr="004E736A" w:rsidRDefault="00FA2ACD" w:rsidP="00FA2ACD">
      <w:pPr>
        <w:tabs>
          <w:tab w:val="left" w:pos="9356"/>
        </w:tabs>
        <w:spacing w:after="0"/>
        <w:jc w:val="both"/>
        <w:rPr>
          <w:rFonts w:ascii="Trebuchet MS" w:hAnsi="Trebuchet MS"/>
          <w:b/>
          <w:i/>
          <w:sz w:val="20"/>
          <w:szCs w:val="20"/>
        </w:rPr>
      </w:pPr>
      <w:bookmarkStart w:id="57" w:name="_Toc424309907"/>
      <w:r w:rsidRPr="004E736A">
        <w:rPr>
          <w:rFonts w:ascii="Trebuchet MS" w:hAnsi="Trebuchet MS" w:cs="Arial"/>
          <w:sz w:val="20"/>
          <w:szCs w:val="20"/>
        </w:rPr>
        <w:t>Procesul de evaluare și selecție, inclusiv vizita la fața locului a proiectelor în cadrul prezentelor apeluri de</w:t>
      </w:r>
      <w:r w:rsidRPr="004E736A">
        <w:rPr>
          <w:rFonts w:ascii="Trebuchet MS" w:hAnsi="Trebuchet MS"/>
          <w:sz w:val="20"/>
          <w:szCs w:val="20"/>
        </w:rPr>
        <w:t xml:space="preserve"> proiecte are la bază prevederile </w:t>
      </w:r>
      <w:r w:rsidRPr="004E736A">
        <w:rPr>
          <w:rFonts w:ascii="Trebuchet MS" w:hAnsi="Trebuchet MS"/>
          <w:b/>
          <w:i/>
          <w:sz w:val="20"/>
          <w:szCs w:val="20"/>
        </w:rPr>
        <w:t>Ghidului solicitantului -Condiții generale de accesare a fondurilor în cadrul POR 2014-2020, sub-secțiunea 8.2.1, cu excepțiile prevăzute în cadrul prezentei secțiuni.</w:t>
      </w:r>
      <w:r w:rsidRPr="004E736A">
        <w:rPr>
          <w:rFonts w:ascii="Trebuchet MS" w:hAnsi="Trebuchet MS"/>
          <w:sz w:val="20"/>
          <w:szCs w:val="20"/>
        </w:rPr>
        <w:t xml:space="preserve"> De asemenea, retragerea proiectelor din procesul de evaluare selecție și contractare se poate realiza în conformitate cu </w:t>
      </w:r>
      <w:r w:rsidRPr="004E736A">
        <w:rPr>
          <w:rFonts w:ascii="Trebuchet MS" w:hAnsi="Trebuchet MS"/>
          <w:b/>
          <w:i/>
          <w:sz w:val="20"/>
          <w:szCs w:val="20"/>
        </w:rPr>
        <w:t>subsecțiunea 8.3 la Ghidul solicitantului -Condiții generale de accesare a fondurilor în cadrul POR 2014-2020.</w:t>
      </w:r>
    </w:p>
    <w:bookmarkEnd w:id="57"/>
    <w:p w14:paraId="222E76A0" w14:textId="77777777" w:rsidR="00FA2ACD" w:rsidRPr="004E736A" w:rsidRDefault="00FA2ACD" w:rsidP="00FA2ACD">
      <w:pPr>
        <w:tabs>
          <w:tab w:val="left" w:pos="9356"/>
        </w:tabs>
        <w:spacing w:after="0"/>
        <w:jc w:val="both"/>
        <w:rPr>
          <w:rFonts w:ascii="Trebuchet MS" w:hAnsi="Trebuchet MS"/>
          <w:sz w:val="20"/>
          <w:szCs w:val="20"/>
        </w:rPr>
      </w:pPr>
    </w:p>
    <w:p w14:paraId="4BA22E75" w14:textId="77777777" w:rsidR="00FA2ACD" w:rsidRPr="004E736A" w:rsidRDefault="00FA2ACD" w:rsidP="00FA2ACD">
      <w:pPr>
        <w:tabs>
          <w:tab w:val="left" w:pos="9356"/>
        </w:tabs>
        <w:spacing w:after="0"/>
        <w:jc w:val="both"/>
        <w:rPr>
          <w:rFonts w:ascii="Trebuchet MS" w:hAnsi="Trebuchet MS"/>
          <w:sz w:val="20"/>
          <w:szCs w:val="20"/>
        </w:rPr>
      </w:pPr>
    </w:p>
    <w:p w14:paraId="27DD0E01" w14:textId="0C2C3427" w:rsidR="00FA2ACD" w:rsidRPr="004E736A" w:rsidRDefault="00FA2ACD" w:rsidP="00FA2ACD">
      <w:pPr>
        <w:tabs>
          <w:tab w:val="left" w:pos="9356"/>
        </w:tabs>
        <w:spacing w:after="0"/>
        <w:jc w:val="both"/>
        <w:rPr>
          <w:rFonts w:ascii="Trebuchet MS" w:hAnsi="Trebuchet MS"/>
          <w:b/>
          <w:sz w:val="20"/>
          <w:szCs w:val="20"/>
          <w:lang w:eastAsia="x-none"/>
        </w:rPr>
      </w:pPr>
      <w:r w:rsidRPr="004E736A">
        <w:rPr>
          <w:rFonts w:ascii="Trebuchet MS" w:eastAsia="SimSun" w:hAnsi="Trebuchet MS"/>
          <w:b/>
          <w:bCs/>
          <w:sz w:val="20"/>
          <w:szCs w:val="20"/>
        </w:rPr>
        <w:t>Pot intra în etapa de precontractare proiectele declarate conforme și eligibile, care în urma evaluării tehnice și financiare au</w:t>
      </w:r>
      <w:r w:rsidR="00BA1A7E">
        <w:rPr>
          <w:rFonts w:ascii="Trebuchet MS" w:eastAsia="SimSun" w:hAnsi="Trebuchet MS"/>
          <w:b/>
          <w:bCs/>
          <w:sz w:val="20"/>
          <w:szCs w:val="20"/>
        </w:rPr>
        <w:t xml:space="preserve"> indeplinit toate criteriile din cadrul Anexei 4 a prezentului Ghid. </w:t>
      </w:r>
    </w:p>
    <w:p w14:paraId="666F0B7C" w14:textId="77777777" w:rsidR="00FA2ACD" w:rsidRPr="004E736A" w:rsidRDefault="00FA2ACD" w:rsidP="00FA2ACD">
      <w:pPr>
        <w:tabs>
          <w:tab w:val="left" w:pos="9356"/>
        </w:tabs>
        <w:spacing w:after="0"/>
        <w:jc w:val="both"/>
        <w:rPr>
          <w:rFonts w:ascii="Trebuchet MS" w:hAnsi="Trebuchet MS"/>
          <w:b/>
          <w:sz w:val="20"/>
          <w:szCs w:val="20"/>
          <w:lang w:eastAsia="x-none"/>
        </w:rPr>
      </w:pPr>
    </w:p>
    <w:p w14:paraId="4D188D0E" w14:textId="77777777" w:rsidR="00FA2ACD" w:rsidRPr="004E736A" w:rsidRDefault="00FA2ACD" w:rsidP="00FA2ACD">
      <w:pPr>
        <w:tabs>
          <w:tab w:val="left" w:pos="9356"/>
        </w:tabs>
        <w:contextualSpacing/>
        <w:jc w:val="both"/>
        <w:rPr>
          <w:rFonts w:ascii="Trebuchet MS" w:hAnsi="Trebuchet MS" w:cs="Arial"/>
          <w:sz w:val="20"/>
          <w:szCs w:val="20"/>
        </w:rPr>
      </w:pPr>
      <w:r w:rsidRPr="004E736A">
        <w:rPr>
          <w:rFonts w:ascii="Trebuchet MS" w:hAnsi="Trebuchet MS"/>
          <w:sz w:val="20"/>
          <w:szCs w:val="20"/>
        </w:rPr>
        <w:t xml:space="preserve">Pentru proiectele la care s-a anexat ca și documentație tehnico-economică doar DALI, în etapa de evaluare tehnică și financiară se va completa </w:t>
      </w:r>
      <w:r w:rsidRPr="004E736A">
        <w:rPr>
          <w:rFonts w:ascii="Trebuchet MS" w:hAnsi="Trebuchet MS"/>
          <w:i/>
          <w:sz w:val="20"/>
          <w:szCs w:val="20"/>
          <w:lang w:eastAsia="x-none"/>
        </w:rPr>
        <w:t xml:space="preserve">Grila de analiză a conformității și calității </w:t>
      </w:r>
      <w:r w:rsidRPr="004E736A">
        <w:rPr>
          <w:rFonts w:ascii="Trebuchet MS" w:hAnsi="Trebuchet MS"/>
          <w:i/>
          <w:sz w:val="20"/>
          <w:szCs w:val="20"/>
        </w:rPr>
        <w:t>DALI</w:t>
      </w:r>
      <w:r w:rsidRPr="004E736A">
        <w:rPr>
          <w:rFonts w:ascii="Trebuchet MS" w:hAnsi="Trebuchet MS"/>
          <w:sz w:val="20"/>
          <w:szCs w:val="20"/>
        </w:rPr>
        <w:t xml:space="preserve">. </w:t>
      </w:r>
    </w:p>
    <w:p w14:paraId="41E83956" w14:textId="77777777" w:rsidR="00FA2ACD" w:rsidRPr="004E736A" w:rsidRDefault="00FA2ACD" w:rsidP="00FA2ACD">
      <w:pPr>
        <w:tabs>
          <w:tab w:val="left" w:pos="9356"/>
        </w:tabs>
        <w:spacing w:after="0"/>
        <w:contextualSpacing/>
        <w:jc w:val="both"/>
        <w:rPr>
          <w:rFonts w:ascii="Trebuchet MS" w:hAnsi="Trebuchet MS"/>
          <w:sz w:val="20"/>
          <w:szCs w:val="20"/>
          <w:lang w:eastAsia="x-none"/>
        </w:rPr>
      </w:pPr>
    </w:p>
    <w:p w14:paraId="04EC7DA0" w14:textId="77777777" w:rsidR="00FA2ACD" w:rsidRPr="004E736A" w:rsidRDefault="00FA2ACD" w:rsidP="00FA2ACD">
      <w:pPr>
        <w:tabs>
          <w:tab w:val="left" w:pos="9356"/>
        </w:tabs>
        <w:spacing w:after="0"/>
        <w:contextualSpacing/>
        <w:jc w:val="both"/>
        <w:rPr>
          <w:rFonts w:ascii="Trebuchet MS" w:hAnsi="Trebuchet MS"/>
          <w:sz w:val="20"/>
          <w:szCs w:val="20"/>
          <w:lang w:eastAsia="x-none"/>
        </w:rPr>
      </w:pPr>
      <w:r w:rsidRPr="004E736A">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4E736A">
        <w:rPr>
          <w:rFonts w:ascii="Trebuchet MS" w:hAnsi="Trebuchet MS"/>
          <w:i/>
          <w:sz w:val="20"/>
          <w:szCs w:val="20"/>
          <w:lang w:eastAsia="x-none"/>
        </w:rPr>
        <w:t>Grila de analiză a conformității proiectului tehnic</w:t>
      </w:r>
      <w:r w:rsidRPr="004E736A">
        <w:rPr>
          <w:rFonts w:ascii="Trebuchet MS" w:hAnsi="Trebuchet MS"/>
          <w:sz w:val="20"/>
          <w:szCs w:val="20"/>
          <w:lang w:eastAsia="x-none"/>
        </w:rPr>
        <w:t>).</w:t>
      </w:r>
    </w:p>
    <w:p w14:paraId="7F9C0D62" w14:textId="77777777" w:rsidR="00FA2ACD" w:rsidRPr="004E736A" w:rsidRDefault="00FA2ACD" w:rsidP="00FA2ACD">
      <w:pPr>
        <w:tabs>
          <w:tab w:val="left" w:pos="9356"/>
        </w:tabs>
        <w:spacing w:after="0"/>
        <w:contextualSpacing/>
        <w:jc w:val="both"/>
        <w:rPr>
          <w:rFonts w:ascii="Trebuchet MS" w:hAnsi="Trebuchet MS"/>
          <w:sz w:val="20"/>
          <w:szCs w:val="20"/>
          <w:lang w:eastAsia="x-none"/>
        </w:rPr>
      </w:pPr>
    </w:p>
    <w:p w14:paraId="20BA5387" w14:textId="16A407FD" w:rsidR="00FA2ACD" w:rsidRPr="004E736A" w:rsidRDefault="00A5096D" w:rsidP="00FA2ACD">
      <w:pPr>
        <w:tabs>
          <w:tab w:val="left" w:pos="9356"/>
        </w:tabs>
        <w:spacing w:after="0"/>
        <w:contextualSpacing/>
        <w:jc w:val="both"/>
        <w:rPr>
          <w:rFonts w:ascii="Trebuchet MS" w:hAnsi="Trebuchet MS"/>
          <w:sz w:val="20"/>
          <w:szCs w:val="20"/>
          <w:lang w:eastAsia="x-none"/>
        </w:rPr>
      </w:pPr>
      <w:r w:rsidRPr="000B1200">
        <w:rPr>
          <w:rFonts w:ascii="Trebuchet MS" w:hAnsi="Trebuchet MS"/>
          <w:b/>
          <w:sz w:val="20"/>
          <w:szCs w:val="20"/>
        </w:rPr>
        <w:lastRenderedPageBreak/>
        <w:t>In situaţia în care se constată că realitatea din teren este diferită de situaţia prezentată în cererea de finanţare şi/sau anexele acesteia, se consideră că solicitantul se face vinovat de inducerea în eroare a OI/AM, drept care proiectul NU va fi finanţat</w:t>
      </w:r>
      <w:r w:rsidR="00FA2ACD" w:rsidRPr="000B1200">
        <w:rPr>
          <w:rFonts w:ascii="Trebuchet MS" w:hAnsi="Trebuchet MS"/>
          <w:sz w:val="20"/>
          <w:szCs w:val="20"/>
          <w:lang w:eastAsia="x-none"/>
        </w:rPr>
        <w:t>.</w:t>
      </w:r>
    </w:p>
    <w:p w14:paraId="27231D50" w14:textId="77777777" w:rsidR="00FA2ACD" w:rsidRPr="004E736A" w:rsidRDefault="00FA2ACD" w:rsidP="00FA2ACD">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FA2ACD" w:rsidRPr="004E736A" w14:paraId="71533C51" w14:textId="77777777" w:rsidTr="00445C52">
        <w:tc>
          <w:tcPr>
            <w:tcW w:w="742" w:type="dxa"/>
            <w:tcBorders>
              <w:right w:val="single" w:sz="4" w:space="0" w:color="auto"/>
            </w:tcBorders>
            <w:vAlign w:val="center"/>
          </w:tcPr>
          <w:p w14:paraId="0928538B" w14:textId="77777777"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noProof/>
                <w:sz w:val="20"/>
                <w:szCs w:val="20"/>
                <w:lang w:eastAsia="ro-RO"/>
              </w:rPr>
              <w:drawing>
                <wp:inline distT="0" distB="0" distL="0" distR="0" wp14:anchorId="6C5D1F05" wp14:editId="4B7BF41C">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14:paraId="4E18E1A8" w14:textId="77777777" w:rsidR="00FA2ACD" w:rsidRPr="004E736A" w:rsidRDefault="00FA2ACD" w:rsidP="00445C52">
            <w:pPr>
              <w:tabs>
                <w:tab w:val="left" w:pos="9356"/>
              </w:tabs>
              <w:jc w:val="both"/>
              <w:rPr>
                <w:rFonts w:ascii="Trebuchet MS" w:hAnsi="Trebuchet MS"/>
                <w:bCs/>
                <w:i/>
                <w:sz w:val="20"/>
                <w:szCs w:val="20"/>
              </w:rPr>
            </w:pPr>
            <w:r w:rsidRPr="004E736A">
              <w:rPr>
                <w:rFonts w:ascii="Trebuchet MS" w:hAnsi="Trebuchet MS"/>
                <w:sz w:val="20"/>
                <w:szCs w:val="20"/>
              </w:rPr>
              <w:t xml:space="preserve">Etapa de evaluare tehnică și financiară </w:t>
            </w:r>
            <w:r w:rsidRPr="004E736A">
              <w:rPr>
                <w:rFonts w:ascii="Trebuchet MS" w:hAnsi="Trebuchet MS"/>
                <w:b/>
                <w:sz w:val="20"/>
                <w:szCs w:val="20"/>
              </w:rPr>
              <w:t>se poate încheia cu recomandări de corelări/observații</w:t>
            </w:r>
            <w:r w:rsidRPr="004E736A">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4E736A">
              <w:rPr>
                <w:rFonts w:ascii="Trebuchet MS" w:hAnsi="Trebuchet MS"/>
                <w:i/>
                <w:sz w:val="20"/>
                <w:szCs w:val="20"/>
              </w:rPr>
              <w:t>Ghidul solicitantului - Condiții generale de accesare a fondurilor în cadrul POR 2014-2020 (</w:t>
            </w:r>
            <w:r w:rsidRPr="004E736A">
              <w:rPr>
                <w:rFonts w:ascii="Trebuchet MS" w:hAnsi="Trebuchet MS"/>
                <w:bCs/>
                <w:i/>
                <w:sz w:val="20"/>
                <w:szCs w:val="20"/>
              </w:rPr>
              <w:t xml:space="preserve">cu modificările și completările ulterioare). </w:t>
            </w:r>
          </w:p>
          <w:p w14:paraId="2B95BB68" w14:textId="77777777"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b/>
                <w:bCs/>
                <w:sz w:val="20"/>
                <w:szCs w:val="20"/>
              </w:rPr>
              <w:t xml:space="preserve">Situațiilor care pot face/fac obiectul soluționării acestora în etapa de implementare a proiectului sunt exceptate de la  </w:t>
            </w:r>
            <w:r w:rsidRPr="004E736A">
              <w:rPr>
                <w:rFonts w:ascii="Trebuchet MS" w:hAnsi="Trebuchet MS"/>
                <w:bCs/>
                <w:i/>
                <w:sz w:val="20"/>
                <w:szCs w:val="20"/>
              </w:rPr>
              <w:t>termenul limită de depunere a documentelor aferente.</w:t>
            </w:r>
            <w:r w:rsidRPr="004E736A">
              <w:rPr>
                <w:rFonts w:ascii="Trebuchet MS" w:hAnsi="Trebuchet MS"/>
                <w:sz w:val="20"/>
                <w:szCs w:val="20"/>
              </w:rPr>
              <w:t xml:space="preserve"> </w:t>
            </w:r>
          </w:p>
          <w:p w14:paraId="2A43424D" w14:textId="1822EED1" w:rsidR="00FA2ACD" w:rsidRPr="004E736A" w:rsidRDefault="00FA2ACD" w:rsidP="00445C52">
            <w:pPr>
              <w:tabs>
                <w:tab w:val="left" w:pos="9356"/>
              </w:tabs>
              <w:jc w:val="both"/>
              <w:rPr>
                <w:rFonts w:ascii="Trebuchet MS" w:hAnsi="Trebuchet MS"/>
                <w:sz w:val="20"/>
                <w:szCs w:val="20"/>
              </w:rPr>
            </w:pPr>
            <w:r w:rsidRPr="004E736A">
              <w:rPr>
                <w:rFonts w:ascii="Trebuchet MS" w:hAnsi="Trebuchet MS"/>
                <w:sz w:val="20"/>
                <w:szCs w:val="20"/>
              </w:rPr>
              <w:t xml:space="preserve">Dacă în urma completării grilelor de verificare a documentațiilor tehnico-economice, proiectul a fost declarat neconform din punct de vedere al conformității acestora în urma </w:t>
            </w:r>
            <w:r w:rsidR="0072076B">
              <w:rPr>
                <w:rFonts w:ascii="Trebuchet MS" w:hAnsi="Trebuchet MS"/>
                <w:sz w:val="20"/>
                <w:szCs w:val="20"/>
              </w:rPr>
              <w:t>s</w:t>
            </w:r>
            <w:r w:rsidRPr="004E736A">
              <w:rPr>
                <w:rFonts w:ascii="Trebuchet MS" w:hAnsi="Trebuchet MS"/>
                <w:sz w:val="20"/>
                <w:szCs w:val="20"/>
              </w:rPr>
              <w:t>olicitări</w:t>
            </w:r>
            <w:r w:rsidR="0072076B">
              <w:rPr>
                <w:rFonts w:ascii="Trebuchet MS" w:hAnsi="Trebuchet MS"/>
                <w:sz w:val="20"/>
                <w:szCs w:val="20"/>
              </w:rPr>
              <w:t>lor</w:t>
            </w:r>
            <w:r w:rsidRPr="004E736A">
              <w:rPr>
                <w:rFonts w:ascii="Trebuchet MS" w:hAnsi="Trebuchet MS"/>
                <w:sz w:val="20"/>
                <w:szCs w:val="20"/>
              </w:rPr>
              <w:t xml:space="preserve"> de clarificări, acesta va fi respins din cadrul procesului de evaluare și selecție.  </w:t>
            </w:r>
          </w:p>
        </w:tc>
      </w:tr>
    </w:tbl>
    <w:p w14:paraId="5DC8E022" w14:textId="77777777" w:rsidR="00FA2ACD" w:rsidRPr="004E736A" w:rsidRDefault="00FA2ACD" w:rsidP="00FA2ACD">
      <w:pPr>
        <w:tabs>
          <w:tab w:val="left" w:pos="9356"/>
        </w:tabs>
        <w:spacing w:after="0"/>
        <w:jc w:val="both"/>
        <w:rPr>
          <w:rFonts w:ascii="Trebuchet MS" w:hAnsi="Trebuchet MS"/>
          <w:b/>
          <w:sz w:val="20"/>
          <w:szCs w:val="20"/>
        </w:rPr>
      </w:pPr>
    </w:p>
    <w:p w14:paraId="7E4B65E5" w14:textId="6BA2A8B2" w:rsidR="00FA2ACD" w:rsidRPr="004E736A" w:rsidRDefault="00FA2ACD" w:rsidP="00FA2ACD">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w:t>
      </w:r>
      <w:r w:rsidRPr="000B1200">
        <w:rPr>
          <w:rFonts w:ascii="Trebuchet MS" w:hAnsi="Trebuchet MS"/>
          <w:sz w:val="20"/>
          <w:szCs w:val="20"/>
        </w:rPr>
        <w:t xml:space="preserve">demararea etapei precontractuale. În acest caz, se realizează o evaluare simplicată asupra documentului transmis. </w:t>
      </w:r>
      <w:r w:rsidR="000772AD" w:rsidRPr="000B1200">
        <w:rPr>
          <w:rFonts w:ascii="Trebuchet MS" w:hAnsi="Trebuchet MS"/>
          <w:b/>
          <w:sz w:val="20"/>
          <w:szCs w:val="20"/>
        </w:rPr>
        <w:t>Modalitatea de realizare a evaluării simplificate va fi stabilită prin instrucțiune a AMPOR după notificarea de catre OI a cazurilor care necesită acest lucru .</w:t>
      </w:r>
    </w:p>
    <w:p w14:paraId="2D90F176" w14:textId="77777777" w:rsidR="00FA2ACD" w:rsidRPr="004E736A" w:rsidRDefault="00FA2ACD" w:rsidP="00FA2ACD">
      <w:pPr>
        <w:tabs>
          <w:tab w:val="left" w:pos="9356"/>
        </w:tabs>
        <w:spacing w:after="0"/>
        <w:jc w:val="both"/>
        <w:rPr>
          <w:rFonts w:ascii="Trebuchet MS" w:hAnsi="Trebuchet MS"/>
          <w:sz w:val="20"/>
          <w:szCs w:val="20"/>
        </w:rPr>
      </w:pPr>
    </w:p>
    <w:p w14:paraId="4C1C14F7" w14:textId="4C2E225C" w:rsidR="00FA2ACD" w:rsidRPr="004E736A" w:rsidRDefault="00FA2ACD" w:rsidP="00FA2ACD">
      <w:pPr>
        <w:tabs>
          <w:tab w:val="left" w:pos="9356"/>
        </w:tabs>
        <w:spacing w:after="0"/>
        <w:jc w:val="both"/>
        <w:rPr>
          <w:rFonts w:ascii="Trebuchet MS" w:hAnsi="Trebuchet MS"/>
          <w:sz w:val="20"/>
          <w:szCs w:val="20"/>
        </w:rPr>
      </w:pPr>
      <w:r w:rsidRPr="004E736A">
        <w:rPr>
          <w:rFonts w:ascii="Trebuchet MS" w:hAnsi="Trebuchet MS"/>
          <w:sz w:val="20"/>
          <w:szCs w:val="20"/>
        </w:rPr>
        <w:t xml:space="preserve">În cadrul etapei de vizită la fața locului pot fi preluate documente suplimentare legate de modificările intervenite asupra documentației tehnico-economice și/sau altor anexe la cererea de finanțare. </w:t>
      </w:r>
      <w:r w:rsidRPr="004E736A">
        <w:rPr>
          <w:rFonts w:ascii="Trebuchet MS" w:hAnsi="Trebuchet MS"/>
          <w:b/>
          <w:sz w:val="20"/>
          <w:szCs w:val="20"/>
        </w:rPr>
        <w:t>Solicitantul va fi notificat asupra actualizării respectivelor documente în MYSMIS în etapa precontractuală</w:t>
      </w:r>
      <w:r w:rsidRPr="004E736A">
        <w:rPr>
          <w:rFonts w:ascii="Trebuchet MS" w:hAnsi="Trebuchet MS"/>
          <w:sz w:val="20"/>
          <w:szCs w:val="20"/>
        </w:rPr>
        <w:t>.</w:t>
      </w:r>
    </w:p>
    <w:p w14:paraId="4973749A" w14:textId="77777777" w:rsidR="00FA2ACD" w:rsidRPr="00FA2ACD" w:rsidRDefault="00FA2ACD" w:rsidP="00FA2ACD"/>
    <w:p w14:paraId="404F1C2C" w14:textId="0AE09F15" w:rsidR="00073D0B" w:rsidRPr="00906A2B" w:rsidRDefault="00431EBA" w:rsidP="00C760C2">
      <w:pPr>
        <w:pStyle w:val="Heading2"/>
      </w:pPr>
      <w:bookmarkStart w:id="58" w:name="_Toc511368"/>
      <w:r>
        <w:t xml:space="preserve">5.3 </w:t>
      </w:r>
      <w:r w:rsidR="00073D0B" w:rsidRPr="000157FE">
        <w:t>Renunțarea la cererea de finanțare și restituirea docume</w:t>
      </w:r>
      <w:r w:rsidR="00073D0B" w:rsidRPr="00906A2B">
        <w:t>ntației</w:t>
      </w:r>
      <w:bookmarkEnd w:id="58"/>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48B4C168" w:rsidR="00073D0B" w:rsidRPr="00906A2B" w:rsidRDefault="00073D0B" w:rsidP="00C760C2">
      <w:pPr>
        <w:pStyle w:val="Heading2"/>
      </w:pPr>
      <w:bookmarkStart w:id="59" w:name="_Toc511369"/>
      <w:r w:rsidRPr="00906A2B">
        <w:lastRenderedPageBreak/>
        <w:t>5.</w:t>
      </w:r>
      <w:r w:rsidR="00431EBA">
        <w:t>4</w:t>
      </w:r>
      <w:r w:rsidRPr="00906A2B">
        <w:t xml:space="preserve"> Contestații</w:t>
      </w:r>
      <w:bookmarkEnd w:id="59"/>
    </w:p>
    <w:p w14:paraId="398A9664" w14:textId="0406DD86" w:rsidR="00BC01E8"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Procedura de depunere şi soluţionare a contestaţiilor în cadrul prezent</w:t>
      </w:r>
      <w:r w:rsidR="00697600">
        <w:rPr>
          <w:rFonts w:ascii="Trebuchet MS" w:hAnsi="Trebuchet MS"/>
          <w:sz w:val="20"/>
          <w:szCs w:val="20"/>
        </w:rPr>
        <w:t>ului</w:t>
      </w:r>
      <w:r w:rsidRPr="00906A2B">
        <w:rPr>
          <w:rFonts w:ascii="Trebuchet MS" w:hAnsi="Trebuchet MS"/>
          <w:sz w:val="20"/>
          <w:szCs w:val="20"/>
        </w:rPr>
        <w:t xml:space="preserve"> apel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r w:rsidR="00BC01E8" w:rsidRPr="00906A2B">
        <w:rPr>
          <w:rFonts w:ascii="Trebuchet MS" w:hAnsi="Trebuchet MS"/>
          <w:sz w:val="20"/>
          <w:szCs w:val="20"/>
        </w:rPr>
        <w:t xml:space="preserve"> </w:t>
      </w:r>
    </w:p>
    <w:p w14:paraId="14B85DD6" w14:textId="2AB48652" w:rsidR="00073D0B" w:rsidRPr="00906A2B" w:rsidRDefault="00073D0B" w:rsidP="00C760C2">
      <w:pPr>
        <w:pStyle w:val="Heading2"/>
      </w:pPr>
      <w:bookmarkStart w:id="60" w:name="_Toc511370"/>
      <w:r w:rsidRPr="00906A2B">
        <w:t>5.</w:t>
      </w:r>
      <w:r w:rsidR="00431EBA">
        <w:t>5</w:t>
      </w:r>
      <w:r w:rsidRPr="00906A2B">
        <w:t xml:space="preserve"> </w:t>
      </w:r>
      <w:r w:rsidR="00431EBA">
        <w:t>Etapa precontractuală.</w:t>
      </w:r>
      <w:r w:rsidRPr="00906A2B">
        <w:t>Contractarea proiectelor. Clauze contractuale generale, aspecte financiare, monitorizarea realizării activităților proiectului, modificarea contractului de finanțare.</w:t>
      </w:r>
      <w:bookmarkEnd w:id="60"/>
    </w:p>
    <w:p w14:paraId="676892DA" w14:textId="77777777" w:rsidR="00431EBA" w:rsidRPr="004E736A" w:rsidRDefault="00431EBA" w:rsidP="00431EBA">
      <w:pPr>
        <w:tabs>
          <w:tab w:val="left" w:pos="9356"/>
        </w:tabs>
        <w:jc w:val="both"/>
        <w:rPr>
          <w:rFonts w:ascii="Trebuchet MS" w:hAnsi="Trebuchet MS"/>
          <w:sz w:val="20"/>
          <w:szCs w:val="20"/>
        </w:rPr>
      </w:pPr>
      <w:r w:rsidRPr="004E736A">
        <w:rPr>
          <w:rFonts w:ascii="Trebuchet MS" w:hAnsi="Trebuchet MS"/>
          <w:sz w:val="20"/>
          <w:szCs w:val="20"/>
        </w:rPr>
        <w:t xml:space="preserve">Procedura de contractare a proiectelor în cadrul prezentelor apeluri de proiecte se realizează în conformitate cu subsecțiunile 8.5, respectiv 8.6  din cadrul </w:t>
      </w:r>
      <w:r w:rsidRPr="004E736A">
        <w:rPr>
          <w:rFonts w:ascii="Trebuchet MS" w:hAnsi="Trebuchet MS"/>
          <w:b/>
          <w:i/>
          <w:sz w:val="20"/>
          <w:szCs w:val="20"/>
        </w:rPr>
        <w:t>Ghidului solicitantului -Condiții generale de accesare a fondurilor în cadrul POR 2014-2020</w:t>
      </w:r>
      <w:r w:rsidRPr="004E736A">
        <w:rPr>
          <w:rFonts w:ascii="Trebuchet MS" w:hAnsi="Trebuchet MS"/>
          <w:sz w:val="20"/>
          <w:szCs w:val="20"/>
        </w:rPr>
        <w:t>, cu excepțiile prevăzute în cadrul prezentului ghid.</w:t>
      </w:r>
    </w:p>
    <w:p w14:paraId="31D6B1E1" w14:textId="43606E23" w:rsidR="00431EBA" w:rsidRPr="004E736A" w:rsidRDefault="00431EBA" w:rsidP="00431EBA">
      <w:pPr>
        <w:tabs>
          <w:tab w:val="left" w:pos="9356"/>
        </w:tabs>
        <w:jc w:val="both"/>
        <w:rPr>
          <w:rFonts w:ascii="Trebuchet MS" w:hAnsi="Trebuchet MS"/>
          <w:sz w:val="20"/>
          <w:szCs w:val="20"/>
        </w:rPr>
      </w:pPr>
      <w:r w:rsidRPr="004E736A">
        <w:rPr>
          <w:rFonts w:ascii="Trebuchet MS" w:hAnsi="Trebuchet MS"/>
          <w:sz w:val="20"/>
          <w:szCs w:val="20"/>
        </w:rPr>
        <w:t>Pentru demararea etapei precontractuale proiect</w:t>
      </w:r>
      <w:r w:rsidR="000772AD">
        <w:rPr>
          <w:rFonts w:ascii="Trebuchet MS" w:hAnsi="Trebuchet MS"/>
          <w:sz w:val="20"/>
          <w:szCs w:val="20"/>
        </w:rPr>
        <w:t>ul</w:t>
      </w:r>
      <w:r w:rsidRPr="004E736A">
        <w:rPr>
          <w:rFonts w:ascii="Trebuchet MS" w:hAnsi="Trebuchet MS"/>
          <w:sz w:val="20"/>
          <w:szCs w:val="20"/>
        </w:rPr>
        <w:t xml:space="preserve"> trebuie să obțină </w:t>
      </w:r>
      <w:r w:rsidR="000772AD">
        <w:rPr>
          <w:rFonts w:ascii="Trebuchet MS" w:hAnsi="Trebuchet MS"/>
          <w:sz w:val="20"/>
          <w:szCs w:val="20"/>
        </w:rPr>
        <w:t>DA la toate criteriile aferente etapei de</w:t>
      </w:r>
      <w:r w:rsidRPr="004E736A">
        <w:rPr>
          <w:rFonts w:ascii="Trebuchet MS" w:hAnsi="Trebuchet MS"/>
          <w:sz w:val="20"/>
          <w:szCs w:val="20"/>
        </w:rPr>
        <w:t xml:space="preserve"> evaluăr</w:t>
      </w:r>
      <w:r w:rsidR="000772AD">
        <w:rPr>
          <w:rFonts w:ascii="Trebuchet MS" w:hAnsi="Trebuchet MS"/>
          <w:sz w:val="20"/>
          <w:szCs w:val="20"/>
        </w:rPr>
        <w:t>ea</w:t>
      </w:r>
      <w:r w:rsidRPr="004E736A">
        <w:rPr>
          <w:rFonts w:ascii="Trebuchet MS" w:hAnsi="Trebuchet MS"/>
          <w:sz w:val="20"/>
          <w:szCs w:val="20"/>
        </w:rPr>
        <w:t xml:space="preserve"> tehnic</w:t>
      </w:r>
      <w:r w:rsidR="000772AD">
        <w:rPr>
          <w:rFonts w:ascii="Trebuchet MS" w:hAnsi="Trebuchet MS"/>
          <w:sz w:val="20"/>
          <w:szCs w:val="20"/>
        </w:rPr>
        <w:t>ă</w:t>
      </w:r>
      <w:r w:rsidRPr="004E736A">
        <w:rPr>
          <w:rFonts w:ascii="Trebuchet MS" w:hAnsi="Trebuchet MS"/>
          <w:sz w:val="20"/>
          <w:szCs w:val="20"/>
        </w:rPr>
        <w:t xml:space="preserve"> și financiar</w:t>
      </w:r>
      <w:r w:rsidR="000772AD">
        <w:rPr>
          <w:rFonts w:ascii="Trebuchet MS" w:hAnsi="Trebuchet MS"/>
          <w:sz w:val="20"/>
          <w:szCs w:val="20"/>
        </w:rPr>
        <w:t>ă</w:t>
      </w:r>
      <w:r w:rsidRPr="004E736A">
        <w:rPr>
          <w:rFonts w:ascii="Trebuchet MS" w:hAnsi="Trebuchet MS"/>
          <w:sz w:val="20"/>
          <w:szCs w:val="20"/>
        </w:rPr>
        <w:t>, în conformitate cu prevederile prezentului ghid</w:t>
      </w:r>
      <w:r w:rsidR="000772AD">
        <w:rPr>
          <w:rFonts w:ascii="Trebuchet MS" w:hAnsi="Trebuchet MS"/>
          <w:sz w:val="20"/>
          <w:szCs w:val="20"/>
        </w:rPr>
        <w:t xml:space="preserve"> .</w:t>
      </w:r>
    </w:p>
    <w:p w14:paraId="1472C1CF" w14:textId="77777777" w:rsidR="00431EBA" w:rsidRPr="004E736A" w:rsidRDefault="00431EBA" w:rsidP="00431EBA">
      <w:pPr>
        <w:tabs>
          <w:tab w:val="left" w:pos="9356"/>
        </w:tabs>
        <w:jc w:val="both"/>
        <w:rPr>
          <w:rFonts w:ascii="Trebuchet MS" w:hAnsi="Trebuchet MS"/>
          <w:sz w:val="20"/>
          <w:szCs w:val="20"/>
        </w:rPr>
      </w:pPr>
      <w:r w:rsidRPr="004E736A">
        <w:rPr>
          <w:rFonts w:ascii="Trebuchet MS" w:hAnsi="Trebuchet MS"/>
          <w:sz w:val="20"/>
          <w:szCs w:val="20"/>
        </w:rPr>
        <w:t>Contractul de finanțare se va semna la faza DALI sau PT, în funcție de documentele anexate la cererea de finanțare și evaluate pe parcursul etapelor de evaluare și selecție.</w:t>
      </w:r>
    </w:p>
    <w:p w14:paraId="1181D71A" w14:textId="77777777" w:rsidR="00431EBA" w:rsidRPr="004E736A" w:rsidRDefault="00431EBA" w:rsidP="00431EBA">
      <w:pPr>
        <w:tabs>
          <w:tab w:val="left" w:pos="9356"/>
        </w:tabs>
        <w:jc w:val="both"/>
        <w:rPr>
          <w:rFonts w:ascii="Trebuchet MS" w:hAnsi="Trebuchet MS"/>
          <w:sz w:val="20"/>
          <w:szCs w:val="20"/>
        </w:rPr>
      </w:pPr>
      <w:r w:rsidRPr="004E736A">
        <w:rPr>
          <w:rFonts w:ascii="Trebuchet MS" w:hAnsi="Trebuchet MS"/>
          <w:sz w:val="20"/>
          <w:szCs w:val="20"/>
        </w:rPr>
        <w:t>În această etapă se va avea în vedere respectarea recomandărilor experților evaluatori independenţi.</w:t>
      </w:r>
    </w:p>
    <w:p w14:paraId="4CEEFAF1" w14:textId="40FE8853" w:rsidR="009258B3" w:rsidRDefault="009258B3" w:rsidP="009258B3">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sidR="00697600">
        <w:rPr>
          <w:rFonts w:ascii="Trebuchet MS" w:hAnsi="Trebuchet MS"/>
          <w:sz w:val="20"/>
          <w:szCs w:val="20"/>
        </w:rPr>
        <w:t>lui d</w:t>
      </w:r>
      <w:r>
        <w:rPr>
          <w:rFonts w:ascii="Trebuchet MS" w:hAnsi="Trebuchet MS"/>
          <w:sz w:val="20"/>
          <w:szCs w:val="20"/>
        </w:rPr>
        <w:t xml:space="preserve">e proiecte lansate prin prezentul Ghid Specific al Solicitantului. </w:t>
      </w:r>
    </w:p>
    <w:p w14:paraId="7FF4969B" w14:textId="14E683D6" w:rsidR="00073D0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A5C5805" w14:textId="77777777" w:rsidR="00431EBA" w:rsidRPr="00906A2B" w:rsidRDefault="00431EBA">
      <w:pPr>
        <w:tabs>
          <w:tab w:val="left" w:pos="9356"/>
        </w:tabs>
        <w:spacing w:after="0"/>
        <w:jc w:val="both"/>
        <w:rPr>
          <w:rFonts w:ascii="Trebuchet MS" w:hAnsi="Trebuchet MS"/>
          <w:sz w:val="20"/>
          <w:szCs w:val="20"/>
        </w:rPr>
      </w:pP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1" w:name="_Toc332022190"/>
      <w:bookmarkStart w:id="62"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1"/>
      <w:bookmarkEnd w:id="62"/>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44B28B95" w:rsidR="00073D0B" w:rsidRDefault="00073D0B">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sidR="00756FA9">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w:t>
      </w:r>
      <w:r w:rsidR="00697600">
        <w:rPr>
          <w:rFonts w:ascii="Trebuchet MS" w:hAnsi="Trebuchet MS"/>
          <w:b/>
          <w:sz w:val="20"/>
          <w:szCs w:val="20"/>
        </w:rPr>
        <w:t>ului</w:t>
      </w:r>
      <w:r w:rsidRPr="00906A2B">
        <w:rPr>
          <w:rFonts w:ascii="Trebuchet MS" w:hAnsi="Trebuchet MS"/>
          <w:b/>
          <w:sz w:val="20"/>
          <w:szCs w:val="20"/>
        </w:rPr>
        <w:t xml:space="preserve"> apel de proiecte</w:t>
      </w:r>
      <w:r w:rsidR="007B1801" w:rsidRPr="00906A2B">
        <w:rPr>
          <w:rFonts w:ascii="Trebuchet MS" w:hAnsi="Trebuchet MS"/>
          <w:b/>
          <w:sz w:val="20"/>
          <w:szCs w:val="20"/>
        </w:rPr>
        <w:t xml:space="preserve"> </w:t>
      </w:r>
      <w:r w:rsidR="00756FA9">
        <w:rPr>
          <w:rFonts w:ascii="Trebuchet MS" w:hAnsi="Trebuchet MS"/>
          <w:b/>
          <w:sz w:val="20"/>
          <w:szCs w:val="20"/>
        </w:rPr>
        <w:t xml:space="preserve">, </w:t>
      </w:r>
      <w:r w:rsidR="00756FA9" w:rsidRPr="006818E8">
        <w:rPr>
          <w:rFonts w:ascii="Trebuchet MS" w:hAnsi="Trebuchet MS"/>
          <w:b/>
          <w:color w:val="0070C0"/>
          <w:sz w:val="20"/>
          <w:szCs w:val="20"/>
        </w:rPr>
        <w:t xml:space="preserve">Anexa </w:t>
      </w:r>
      <w:r w:rsidR="00ED2335">
        <w:rPr>
          <w:rFonts w:ascii="Trebuchet MS" w:hAnsi="Trebuchet MS"/>
          <w:b/>
          <w:color w:val="0070C0"/>
          <w:sz w:val="20"/>
          <w:szCs w:val="20"/>
        </w:rPr>
        <w:t>9</w:t>
      </w:r>
      <w:r w:rsidR="00756FA9" w:rsidRPr="006818E8">
        <w:rPr>
          <w:rFonts w:ascii="Trebuchet MS" w:hAnsi="Trebuchet MS"/>
          <w:b/>
          <w:color w:val="0070C0"/>
          <w:sz w:val="20"/>
          <w:szCs w:val="20"/>
        </w:rPr>
        <w:t xml:space="preserve"> la prezentul Ghid</w:t>
      </w:r>
      <w:r w:rsidR="007B1801" w:rsidRPr="006818E8">
        <w:rPr>
          <w:rFonts w:ascii="Trebuchet MS" w:hAnsi="Trebuchet MS"/>
          <w:b/>
          <w:color w:val="0070C0"/>
          <w:sz w:val="20"/>
          <w:szCs w:val="20"/>
        </w:rPr>
        <w:t>.</w:t>
      </w:r>
    </w:p>
    <w:p w14:paraId="34622BAF" w14:textId="0EA68C7D" w:rsidR="00145774" w:rsidRPr="006818E8" w:rsidRDefault="00BA1A1D">
      <w:pPr>
        <w:tabs>
          <w:tab w:val="left" w:pos="9356"/>
        </w:tabs>
        <w:jc w:val="both"/>
        <w:rPr>
          <w:rFonts w:ascii="Trebuchet MS" w:hAnsi="Trebuchet MS"/>
          <w:b/>
          <w:color w:val="0070C0"/>
          <w:sz w:val="20"/>
          <w:szCs w:val="20"/>
        </w:rPr>
      </w:pPr>
      <w:r>
        <w:rPr>
          <w:rFonts w:ascii="Trebuchet MS" w:hAnsi="Trebuchet MS"/>
          <w:b/>
          <w:color w:val="0070C0"/>
          <w:sz w:val="20"/>
          <w:szCs w:val="20"/>
        </w:rPr>
        <w:t>AMPOR își</w:t>
      </w:r>
      <w:r w:rsidR="00145774">
        <w:rPr>
          <w:rFonts w:ascii="Trebuchet MS" w:hAnsi="Trebuchet MS"/>
          <w:b/>
          <w:color w:val="0070C0"/>
          <w:sz w:val="20"/>
          <w:szCs w:val="20"/>
        </w:rPr>
        <w:t xml:space="preserve"> rezervă dreptul de a modifica și de a introduce clauze contractuale.</w:t>
      </w:r>
    </w:p>
    <w:p w14:paraId="47B02BC0" w14:textId="77777777" w:rsidR="00073D0B" w:rsidRPr="00906A2B" w:rsidRDefault="00073D0B" w:rsidP="00C760C2">
      <w:pPr>
        <w:pStyle w:val="Heading1"/>
      </w:pPr>
      <w:bookmarkStart w:id="63" w:name="_Toc488072838"/>
      <w:bookmarkStart w:id="64" w:name="_Toc488072839"/>
      <w:bookmarkStart w:id="65" w:name="_Toc488072840"/>
      <w:bookmarkStart w:id="66" w:name="_Toc488072841"/>
      <w:bookmarkStart w:id="67" w:name="_Toc488072842"/>
      <w:bookmarkStart w:id="68" w:name="_Toc488072843"/>
      <w:bookmarkStart w:id="69" w:name="_Toc488072844"/>
      <w:bookmarkStart w:id="70" w:name="_Toc488072845"/>
      <w:bookmarkStart w:id="71" w:name="_Toc488072846"/>
      <w:bookmarkStart w:id="72" w:name="_Toc488072847"/>
      <w:bookmarkStart w:id="73" w:name="_Toc488072848"/>
      <w:bookmarkStart w:id="74" w:name="_Toc488072849"/>
      <w:bookmarkStart w:id="75" w:name="_Toc488072850"/>
      <w:bookmarkStart w:id="76" w:name="_Toc488072851"/>
      <w:bookmarkStart w:id="77" w:name="_Toc488072852"/>
      <w:bookmarkStart w:id="78" w:name="_Toc488072853"/>
      <w:bookmarkStart w:id="79" w:name="_Toc488072854"/>
      <w:bookmarkStart w:id="80" w:name="_Toc488072855"/>
      <w:bookmarkStart w:id="81" w:name="_Toc488072856"/>
      <w:bookmarkStart w:id="82" w:name="_Toc488072857"/>
      <w:bookmarkStart w:id="83" w:name="_Toc488072858"/>
      <w:bookmarkStart w:id="84" w:name="_Toc488072859"/>
      <w:bookmarkStart w:id="85" w:name="_Toc488072860"/>
      <w:bookmarkStart w:id="86" w:name="_Toc488072861"/>
      <w:bookmarkStart w:id="87" w:name="_Toc488072862"/>
      <w:bookmarkStart w:id="88" w:name="_Toc488072863"/>
      <w:bookmarkStart w:id="89" w:name="_Toc488072864"/>
      <w:bookmarkStart w:id="90" w:name="_Toc488072865"/>
      <w:bookmarkStart w:id="91" w:name="_Toc488072866"/>
      <w:bookmarkStart w:id="92" w:name="_Toc488072867"/>
      <w:bookmarkStart w:id="93" w:name="_Toc488072868"/>
      <w:bookmarkStart w:id="94" w:name="_Toc488072869"/>
      <w:bookmarkStart w:id="95" w:name="_Toc488072870"/>
      <w:bookmarkStart w:id="96" w:name="_Toc488072874"/>
      <w:bookmarkStart w:id="97" w:name="_Toc488072875"/>
      <w:bookmarkStart w:id="98" w:name="_Toc488072876"/>
      <w:bookmarkStart w:id="99" w:name="_Toc488072877"/>
      <w:bookmarkStart w:id="100" w:name="_Toc488072878"/>
      <w:bookmarkStart w:id="101" w:name="_Toc488072879"/>
      <w:bookmarkStart w:id="102" w:name="_Toc488072880"/>
      <w:bookmarkStart w:id="103" w:name="_Toc488072885"/>
      <w:bookmarkStart w:id="104" w:name="_Toc488072886"/>
      <w:bookmarkStart w:id="105" w:name="_Toc488072887"/>
      <w:bookmarkStart w:id="106" w:name="_Toc488072888"/>
      <w:bookmarkStart w:id="107" w:name="_Toc488072889"/>
      <w:bookmarkStart w:id="108" w:name="_Toc488072890"/>
      <w:bookmarkStart w:id="109" w:name="_Toc488072891"/>
      <w:bookmarkStart w:id="110" w:name="_Toc488072892"/>
      <w:bookmarkStart w:id="111" w:name="_Toc488072893"/>
      <w:bookmarkStart w:id="112" w:name="_Toc488072894"/>
      <w:bookmarkStart w:id="113" w:name="_Toc488072900"/>
      <w:bookmarkStart w:id="114" w:name="_Toc468973153"/>
      <w:bookmarkStart w:id="115" w:name="_Toc51137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906A2B">
        <w:lastRenderedPageBreak/>
        <w:t>6. Modificarea ghidului solicitantului</w:t>
      </w:r>
      <w:bookmarkEnd w:id="114"/>
      <w:bookmarkEnd w:id="115"/>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16" w:name="_Toc488072902"/>
      <w:bookmarkStart w:id="117" w:name="_Toc488072903"/>
      <w:bookmarkStart w:id="118" w:name="_Toc488072907"/>
      <w:bookmarkStart w:id="119" w:name="_Toc488072908"/>
      <w:bookmarkStart w:id="120" w:name="_Toc488072909"/>
      <w:bookmarkStart w:id="121" w:name="_Toc488072913"/>
      <w:bookmarkStart w:id="122" w:name="_Toc488072914"/>
      <w:bookmarkStart w:id="123" w:name="_Toc488072915"/>
      <w:bookmarkStart w:id="124" w:name="_Toc488072916"/>
      <w:bookmarkStart w:id="125" w:name="_Toc488072917"/>
      <w:bookmarkStart w:id="126" w:name="_Toc488072918"/>
      <w:bookmarkStart w:id="127" w:name="_Toc488072919"/>
      <w:bookmarkStart w:id="128" w:name="_Toc488072920"/>
      <w:bookmarkStart w:id="129" w:name="_Toc488072921"/>
      <w:bookmarkStart w:id="130" w:name="_Toc488072922"/>
      <w:bookmarkStart w:id="131" w:name="_Toc488072923"/>
      <w:bookmarkStart w:id="132" w:name="_Toc488072924"/>
      <w:bookmarkStart w:id="133" w:name="_Toc488072925"/>
      <w:bookmarkStart w:id="134" w:name="_Toc488072926"/>
      <w:bookmarkStart w:id="135" w:name="_Toc488072927"/>
      <w:bookmarkStart w:id="136" w:name="_Toc468973155"/>
      <w:bookmarkStart w:id="137" w:name="_Toc51137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906A2B">
        <w:t>7. Anexe</w:t>
      </w:r>
      <w:bookmarkEnd w:id="136"/>
      <w:bookmarkEnd w:id="137"/>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6660B9">
      <w:pPr>
        <w:pStyle w:val="ListParagraph"/>
        <w:numPr>
          <w:ilvl w:val="0"/>
          <w:numId w:val="19"/>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6660B9">
      <w:pPr>
        <w:pStyle w:val="ListParagraph"/>
        <w:numPr>
          <w:ilvl w:val="0"/>
          <w:numId w:val="19"/>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6660B9">
      <w:pPr>
        <w:pStyle w:val="ListParagraph"/>
        <w:numPr>
          <w:ilvl w:val="0"/>
          <w:numId w:val="20"/>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6F0045FD" w14:textId="22A7B836" w:rsidR="004C41A8" w:rsidRDefault="007B1801" w:rsidP="006660B9">
      <w:pPr>
        <w:pStyle w:val="ListParagraph"/>
        <w:numPr>
          <w:ilvl w:val="0"/>
          <w:numId w:val="20"/>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C816DE">
        <w:rPr>
          <w:rFonts w:ascii="Trebuchet MS" w:hAnsi="Trebuchet MS"/>
          <w:sz w:val="20"/>
          <w:szCs w:val="20"/>
        </w:rPr>
        <w:t xml:space="preserve"> </w:t>
      </w:r>
      <w:r w:rsidR="008629FA">
        <w:rPr>
          <w:rFonts w:ascii="Trebuchet MS" w:hAnsi="Trebuchet MS"/>
          <w:sz w:val="20"/>
          <w:szCs w:val="20"/>
        </w:rPr>
        <w:t>4</w:t>
      </w:r>
      <w:r w:rsidR="00C816DE">
        <w:rPr>
          <w:rFonts w:ascii="Trebuchet MS" w:hAnsi="Trebuchet MS"/>
          <w:sz w:val="20"/>
          <w:szCs w:val="20"/>
        </w:rPr>
        <w:t xml:space="preserve"> </w:t>
      </w:r>
      <w:r w:rsidR="004C41A8">
        <w:rPr>
          <w:rFonts w:ascii="Trebuchet MS" w:hAnsi="Trebuchet MS"/>
          <w:sz w:val="20"/>
          <w:szCs w:val="20"/>
        </w:rPr>
        <w:t>– Grile ETF de verificare ale proiectului</w:t>
      </w:r>
      <w:r w:rsidR="00C816DE">
        <w:rPr>
          <w:rFonts w:ascii="Trebuchet MS" w:hAnsi="Trebuchet MS"/>
          <w:sz w:val="20"/>
          <w:szCs w:val="20"/>
        </w:rPr>
        <w:t xml:space="preserve"> </w:t>
      </w:r>
      <w:r w:rsidRPr="00925395">
        <w:rPr>
          <w:rFonts w:ascii="Trebuchet MS" w:hAnsi="Trebuchet MS"/>
          <w:sz w:val="20"/>
          <w:szCs w:val="20"/>
        </w:rPr>
        <w:t xml:space="preserve"> </w:t>
      </w:r>
    </w:p>
    <w:p w14:paraId="1872095F" w14:textId="44BCDA36" w:rsidR="007B1801" w:rsidRDefault="004C41A8"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w:t>
      </w:r>
      <w:r w:rsidR="00445C52">
        <w:rPr>
          <w:rFonts w:ascii="Trebuchet MS" w:hAnsi="Trebuchet MS"/>
          <w:sz w:val="20"/>
          <w:szCs w:val="20"/>
        </w:rPr>
        <w:t xml:space="preserve"> </w:t>
      </w:r>
      <w:r>
        <w:rPr>
          <w:rFonts w:ascii="Trebuchet MS" w:hAnsi="Trebuchet MS"/>
          <w:sz w:val="20"/>
          <w:szCs w:val="20"/>
        </w:rPr>
        <w:t xml:space="preserve">5- </w:t>
      </w:r>
      <w:r w:rsidR="007B1801" w:rsidRPr="00925395">
        <w:rPr>
          <w:rFonts w:ascii="Trebuchet MS" w:hAnsi="Trebuchet MS"/>
          <w:sz w:val="20"/>
          <w:szCs w:val="20"/>
        </w:rPr>
        <w:t>Calculul finanţării nerambursabile pentru proiectele generatoare de venit – Metoda necesarului de finanţare („funding gap”) - este obligatorie respectarea modelului</w:t>
      </w:r>
    </w:p>
    <w:p w14:paraId="2377BA86" w14:textId="7E33E252" w:rsidR="00294758" w:rsidRDefault="00294758"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CC5FC9">
        <w:rPr>
          <w:rFonts w:ascii="Trebuchet MS" w:hAnsi="Trebuchet MS"/>
          <w:sz w:val="20"/>
          <w:szCs w:val="20"/>
        </w:rPr>
        <w:t>6</w:t>
      </w:r>
      <w:r>
        <w:rPr>
          <w:rFonts w:ascii="Trebuchet MS" w:hAnsi="Trebuchet MS"/>
          <w:sz w:val="20"/>
          <w:szCs w:val="20"/>
        </w:rPr>
        <w:t xml:space="preserve"> – Lista de cheltuieli eligibile si neeligibile </w:t>
      </w:r>
    </w:p>
    <w:p w14:paraId="5B10F286" w14:textId="3502EDB7" w:rsidR="00294758" w:rsidRDefault="00294758"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CC5FC9">
        <w:rPr>
          <w:rFonts w:ascii="Trebuchet MS" w:hAnsi="Trebuchet MS"/>
          <w:sz w:val="20"/>
          <w:szCs w:val="20"/>
        </w:rPr>
        <w:t>7</w:t>
      </w:r>
      <w:r>
        <w:rPr>
          <w:rFonts w:ascii="Trebuchet MS" w:hAnsi="Trebuchet MS"/>
          <w:sz w:val="20"/>
          <w:szCs w:val="20"/>
        </w:rPr>
        <w:t xml:space="preserve"> – Termeni si definitii</w:t>
      </w:r>
    </w:p>
    <w:p w14:paraId="2D8D0943" w14:textId="7A28157D" w:rsidR="009D6584" w:rsidRDefault="009D6584"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CC5FC9">
        <w:rPr>
          <w:rFonts w:ascii="Trebuchet MS" w:hAnsi="Trebuchet MS"/>
          <w:sz w:val="20"/>
          <w:szCs w:val="20"/>
        </w:rPr>
        <w:t>8</w:t>
      </w:r>
      <w:r w:rsidR="008D7D8C">
        <w:rPr>
          <w:rFonts w:ascii="Trebuchet MS" w:hAnsi="Trebuchet MS"/>
          <w:sz w:val="20"/>
          <w:szCs w:val="20"/>
        </w:rPr>
        <w:t xml:space="preserve">_A si </w:t>
      </w:r>
      <w:r w:rsidR="00CC5FC9">
        <w:rPr>
          <w:rFonts w:ascii="Trebuchet MS" w:hAnsi="Trebuchet MS"/>
          <w:sz w:val="20"/>
          <w:szCs w:val="20"/>
        </w:rPr>
        <w:t>8</w:t>
      </w:r>
      <w:r w:rsidR="008D7D8C">
        <w:rPr>
          <w:rFonts w:ascii="Trebuchet MS" w:hAnsi="Trebuchet MS"/>
          <w:sz w:val="20"/>
          <w:szCs w:val="20"/>
        </w:rPr>
        <w:t xml:space="preserve">_B </w:t>
      </w:r>
      <w:r>
        <w:rPr>
          <w:rFonts w:ascii="Trebuchet MS" w:hAnsi="Trebuchet MS"/>
          <w:sz w:val="20"/>
          <w:szCs w:val="20"/>
        </w:rPr>
        <w:t xml:space="preserve"> – </w:t>
      </w:r>
      <w:r w:rsidR="00D83B96" w:rsidRPr="00D83B96">
        <w:rPr>
          <w:rFonts w:ascii="Trebuchet MS" w:hAnsi="Trebuchet MS"/>
          <w:sz w:val="20"/>
          <w:szCs w:val="20"/>
        </w:rPr>
        <w:t>Criterii de eligibilitate ale solicitantului si ale proiectului</w:t>
      </w:r>
    </w:p>
    <w:p w14:paraId="3315E364" w14:textId="56726FD9" w:rsidR="009D6584" w:rsidRDefault="009D6584"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CC5FC9">
        <w:rPr>
          <w:rFonts w:ascii="Trebuchet MS" w:hAnsi="Trebuchet MS"/>
          <w:sz w:val="20"/>
          <w:szCs w:val="20"/>
        </w:rPr>
        <w:t>9</w:t>
      </w:r>
      <w:r>
        <w:rPr>
          <w:rFonts w:ascii="Trebuchet MS" w:hAnsi="Trebuchet MS"/>
          <w:sz w:val="20"/>
          <w:szCs w:val="20"/>
        </w:rPr>
        <w:t xml:space="preserve"> –</w:t>
      </w:r>
      <w:r w:rsidRPr="009D6584">
        <w:t xml:space="preserve"> </w:t>
      </w:r>
      <w:r w:rsidRPr="009D6584">
        <w:rPr>
          <w:rFonts w:ascii="Trebuchet MS" w:hAnsi="Trebuchet MS"/>
          <w:sz w:val="20"/>
          <w:szCs w:val="20"/>
        </w:rPr>
        <w:t>Anexele la depunerea și contractarea cererii de finanțare</w:t>
      </w:r>
    </w:p>
    <w:p w14:paraId="3087E47B" w14:textId="11D79DF5" w:rsidR="009D6584" w:rsidRDefault="009D6584"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 xml:space="preserve">Anexa </w:t>
      </w:r>
      <w:r w:rsidR="00CC5FC9">
        <w:rPr>
          <w:rFonts w:ascii="Trebuchet MS" w:hAnsi="Trebuchet MS"/>
          <w:sz w:val="20"/>
          <w:szCs w:val="20"/>
        </w:rPr>
        <w:t>10</w:t>
      </w:r>
      <w:r>
        <w:rPr>
          <w:rFonts w:ascii="Trebuchet MS" w:hAnsi="Trebuchet MS"/>
          <w:sz w:val="20"/>
          <w:szCs w:val="20"/>
        </w:rPr>
        <w:t xml:space="preserve"> – Condiții specifice aplicabile prioritatii de investitii .</w:t>
      </w:r>
    </w:p>
    <w:p w14:paraId="07780014" w14:textId="28C8076A" w:rsidR="008C2EDB" w:rsidRDefault="008C2EDB"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 1</w:t>
      </w:r>
      <w:r w:rsidR="00CC5FC9">
        <w:rPr>
          <w:rFonts w:ascii="Trebuchet MS" w:hAnsi="Trebuchet MS"/>
          <w:sz w:val="20"/>
          <w:szCs w:val="20"/>
        </w:rPr>
        <w:t>1</w:t>
      </w:r>
      <w:r>
        <w:rPr>
          <w:rFonts w:ascii="Trebuchet MS" w:hAnsi="Trebuchet MS"/>
          <w:sz w:val="20"/>
          <w:szCs w:val="20"/>
        </w:rPr>
        <w:t xml:space="preserve"> – Formularul cererii de finantare</w:t>
      </w:r>
    </w:p>
    <w:p w14:paraId="291380C2" w14:textId="2088F717" w:rsidR="008C2EDB" w:rsidRDefault="008C2EDB"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 1</w:t>
      </w:r>
      <w:r w:rsidR="00CC5FC9">
        <w:rPr>
          <w:rFonts w:ascii="Trebuchet MS" w:hAnsi="Trebuchet MS"/>
          <w:sz w:val="20"/>
          <w:szCs w:val="20"/>
        </w:rPr>
        <w:t>2</w:t>
      </w:r>
      <w:r>
        <w:rPr>
          <w:rFonts w:ascii="Trebuchet MS" w:hAnsi="Trebuchet MS"/>
          <w:sz w:val="20"/>
          <w:szCs w:val="20"/>
        </w:rPr>
        <w:t xml:space="preserve"> – Instructiuni de completare a cererii de finantare</w:t>
      </w:r>
    </w:p>
    <w:p w14:paraId="1443AADC" w14:textId="4830BFC4" w:rsidR="00191AC1" w:rsidRDefault="00191AC1" w:rsidP="006660B9">
      <w:pPr>
        <w:pStyle w:val="ListParagraph"/>
        <w:numPr>
          <w:ilvl w:val="0"/>
          <w:numId w:val="20"/>
        </w:numPr>
        <w:spacing w:line="240" w:lineRule="auto"/>
        <w:contextualSpacing/>
        <w:jc w:val="both"/>
        <w:rPr>
          <w:rFonts w:ascii="Trebuchet MS" w:hAnsi="Trebuchet MS"/>
          <w:sz w:val="20"/>
          <w:szCs w:val="20"/>
        </w:rPr>
      </w:pPr>
      <w:r>
        <w:rPr>
          <w:rFonts w:ascii="Trebuchet MS" w:hAnsi="Trebuchet MS"/>
          <w:sz w:val="20"/>
          <w:szCs w:val="20"/>
        </w:rPr>
        <w:t>Anexa 1</w:t>
      </w:r>
      <w:r w:rsidR="00CC5FC9">
        <w:rPr>
          <w:rFonts w:ascii="Trebuchet MS" w:hAnsi="Trebuchet MS"/>
          <w:sz w:val="20"/>
          <w:szCs w:val="20"/>
        </w:rPr>
        <w:t>3</w:t>
      </w:r>
      <w:r>
        <w:rPr>
          <w:rFonts w:ascii="Trebuchet MS" w:hAnsi="Trebuchet MS"/>
          <w:sz w:val="20"/>
          <w:szCs w:val="20"/>
        </w:rPr>
        <w:t xml:space="preserve"> – Consimtamantul privid prelucrarea datelor cu carater personal</w:t>
      </w:r>
    </w:p>
    <w:p w14:paraId="6F1D8ED4" w14:textId="77777777" w:rsidR="000772AD" w:rsidRPr="000B1200" w:rsidRDefault="00C33821" w:rsidP="006660B9">
      <w:pPr>
        <w:pStyle w:val="ListParagraph"/>
        <w:numPr>
          <w:ilvl w:val="0"/>
          <w:numId w:val="20"/>
        </w:numPr>
        <w:spacing w:line="240" w:lineRule="auto"/>
        <w:contextualSpacing/>
        <w:jc w:val="both"/>
        <w:rPr>
          <w:rFonts w:ascii="Trebuchet MS" w:hAnsi="Trebuchet MS"/>
          <w:sz w:val="20"/>
          <w:szCs w:val="20"/>
        </w:rPr>
      </w:pPr>
      <w:r w:rsidRPr="000B1200">
        <w:rPr>
          <w:rFonts w:ascii="Trebuchet MS" w:hAnsi="Trebuchet MS"/>
          <w:sz w:val="20"/>
          <w:szCs w:val="20"/>
        </w:rPr>
        <w:t>Anexa 1</w:t>
      </w:r>
      <w:r w:rsidR="00CC5FC9" w:rsidRPr="000B1200">
        <w:rPr>
          <w:rFonts w:ascii="Trebuchet MS" w:hAnsi="Trebuchet MS"/>
          <w:sz w:val="20"/>
          <w:szCs w:val="20"/>
        </w:rPr>
        <w:t>4</w:t>
      </w:r>
      <w:r w:rsidRPr="000B1200">
        <w:rPr>
          <w:rFonts w:ascii="Trebuchet MS" w:hAnsi="Trebuchet MS"/>
          <w:sz w:val="20"/>
          <w:szCs w:val="20"/>
        </w:rPr>
        <w:t xml:space="preserve"> – </w:t>
      </w:r>
      <w:r w:rsidR="000772AD" w:rsidRPr="000B1200">
        <w:rPr>
          <w:rFonts w:ascii="Trebuchet MS" w:hAnsi="Trebuchet MS"/>
          <w:sz w:val="20"/>
          <w:szCs w:val="20"/>
        </w:rPr>
        <w:t xml:space="preserve">Tabel centralizator numere cadastrale </w:t>
      </w:r>
    </w:p>
    <w:p w14:paraId="62945CBC" w14:textId="7E7BCCE3" w:rsidR="00B9711B" w:rsidRPr="009B2B87" w:rsidRDefault="000772AD" w:rsidP="000B04C1">
      <w:pPr>
        <w:pStyle w:val="ListParagraph"/>
        <w:numPr>
          <w:ilvl w:val="0"/>
          <w:numId w:val="20"/>
        </w:numPr>
        <w:spacing w:line="240" w:lineRule="auto"/>
        <w:contextualSpacing/>
        <w:jc w:val="both"/>
        <w:rPr>
          <w:rFonts w:ascii="Trebuchet MS" w:hAnsi="Trebuchet MS"/>
          <w:sz w:val="20"/>
          <w:szCs w:val="20"/>
          <w:lang w:val="en-US"/>
        </w:rPr>
      </w:pPr>
      <w:r w:rsidRPr="009B2B87">
        <w:rPr>
          <w:rFonts w:ascii="Trebuchet MS" w:hAnsi="Trebuchet MS"/>
          <w:sz w:val="20"/>
          <w:szCs w:val="20"/>
        </w:rPr>
        <w:t>Anexa 15 - Listă de echipamente, dotări, lucrări sau servicii</w:t>
      </w:r>
    </w:p>
    <w:sectPr w:rsidR="00B9711B" w:rsidRPr="009B2B87" w:rsidSect="004B5EFC">
      <w:headerReference w:type="default" r:id="rId15"/>
      <w:footerReference w:type="default" r:id="rId16"/>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40DA4" w14:textId="77777777" w:rsidR="00746E92" w:rsidRDefault="00746E92" w:rsidP="001B4A40">
      <w:pPr>
        <w:spacing w:after="0" w:line="240" w:lineRule="auto"/>
      </w:pPr>
      <w:r>
        <w:separator/>
      </w:r>
    </w:p>
  </w:endnote>
  <w:endnote w:type="continuationSeparator" w:id="0">
    <w:p w14:paraId="6F9B5695" w14:textId="77777777" w:rsidR="00746E92" w:rsidRDefault="00746E92"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F121" w14:textId="77777777" w:rsidR="00465966" w:rsidRDefault="0046596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20</w:t>
    </w:r>
    <w:r>
      <w:rPr>
        <w:b/>
        <w:bCs/>
      </w:rPr>
      <w:fldChar w:fldCharType="end"/>
    </w:r>
  </w:p>
  <w:p w14:paraId="1995323E" w14:textId="77777777" w:rsidR="00465966" w:rsidRDefault="00465966">
    <w:pPr>
      <w:pStyle w:val="Footer"/>
      <w:jc w:val="right"/>
    </w:pPr>
  </w:p>
  <w:p w14:paraId="0BB5314B" w14:textId="77777777" w:rsidR="00465966" w:rsidRDefault="004659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A3183" w14:textId="77777777" w:rsidR="00746E92" w:rsidRDefault="00746E92" w:rsidP="001B4A40">
      <w:pPr>
        <w:spacing w:after="0" w:line="240" w:lineRule="auto"/>
      </w:pPr>
      <w:r>
        <w:separator/>
      </w:r>
    </w:p>
  </w:footnote>
  <w:footnote w:type="continuationSeparator" w:id="0">
    <w:p w14:paraId="0BD67ACF" w14:textId="77777777" w:rsidR="00746E92" w:rsidRDefault="00746E92" w:rsidP="001B4A40">
      <w:pPr>
        <w:spacing w:after="0" w:line="240" w:lineRule="auto"/>
      </w:pPr>
      <w:r>
        <w:continuationSeparator/>
      </w:r>
    </w:p>
  </w:footnote>
  <w:footnote w:id="1">
    <w:p w14:paraId="70E2101F" w14:textId="04225160" w:rsidR="00B75113" w:rsidRPr="006818E8" w:rsidRDefault="00B75113" w:rsidP="00B75113">
      <w:pPr>
        <w:pStyle w:val="FootnoteText"/>
        <w:rPr>
          <w:lang w:val="en-US"/>
        </w:rPr>
      </w:pPr>
      <w:r>
        <w:rPr>
          <w:rStyle w:val="FootnoteReference"/>
        </w:rPr>
        <w:footnoteRef/>
      </w:r>
      <w:r>
        <w:t xml:space="preserve"> </w:t>
      </w:r>
      <w:r>
        <w:rPr>
          <w:lang w:val="en-US"/>
        </w:rPr>
        <w:t xml:space="preserve"> A se </w:t>
      </w:r>
      <w:proofErr w:type="spellStart"/>
      <w:r>
        <w:rPr>
          <w:lang w:val="en-US"/>
        </w:rPr>
        <w:t>v</w:t>
      </w:r>
      <w:r w:rsidR="00CE108D">
        <w:rPr>
          <w:lang w:val="en-US"/>
        </w:rPr>
        <w:t>e</w:t>
      </w:r>
      <w:r>
        <w:rPr>
          <w:lang w:val="en-US"/>
        </w:rPr>
        <w:t>dea</w:t>
      </w:r>
      <w:proofErr w:type="spellEnd"/>
      <w:r>
        <w:rPr>
          <w:lang w:val="en-US"/>
        </w:rPr>
        <w:t xml:space="preserve"> </w:t>
      </w:r>
      <w:r w:rsidR="00CE108D">
        <w:rPr>
          <w:lang w:val="en-US"/>
        </w:rPr>
        <w:t xml:space="preserve">Art 100 </w:t>
      </w:r>
      <w:proofErr w:type="gramStart"/>
      <w:r w:rsidR="00CE108D">
        <w:rPr>
          <w:lang w:val="en-US"/>
        </w:rPr>
        <w:t xml:space="preserve">din </w:t>
      </w:r>
      <w:r>
        <w:rPr>
          <w:lang w:val="en-US"/>
        </w:rPr>
        <w:t xml:space="preserve"> </w:t>
      </w:r>
      <w:proofErr w:type="spellStart"/>
      <w:r>
        <w:rPr>
          <w:lang w:val="en-US"/>
        </w:rPr>
        <w:t>Regulamentul</w:t>
      </w:r>
      <w:proofErr w:type="spellEnd"/>
      <w:proofErr w:type="gramEnd"/>
      <w:r>
        <w:rPr>
          <w:lang w:val="en-US"/>
        </w:rPr>
        <w:t xml:space="preserve"> CE 1303/2013</w:t>
      </w:r>
    </w:p>
  </w:footnote>
  <w:footnote w:id="2">
    <w:p w14:paraId="146AAE2F" w14:textId="77777777" w:rsidR="00465966" w:rsidRDefault="00465966"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14:paraId="5BA90F5F" w14:textId="77777777" w:rsidR="00465966" w:rsidRDefault="00465966"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14:paraId="7FBFA898" w14:textId="77777777" w:rsidR="00465966" w:rsidRDefault="00465966"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14:paraId="76B3BD6F" w14:textId="77777777" w:rsidR="00465966" w:rsidRPr="00AD25FA" w:rsidRDefault="00465966"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14:paraId="68775304" w14:textId="77777777" w:rsidR="00465966" w:rsidRDefault="00465966"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5FDDEB67" w14:textId="72D3C0F8" w:rsidR="00465966" w:rsidRPr="00653253" w:rsidRDefault="00465966" w:rsidP="00990AF1">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0BBB9" w14:textId="77777777" w:rsidR="00465966" w:rsidRPr="007C357E" w:rsidRDefault="00465966" w:rsidP="005D2995">
    <w:pPr>
      <w:rPr>
        <w:b/>
        <w:sz w:val="18"/>
      </w:rPr>
    </w:pPr>
    <w:r>
      <w:rPr>
        <w:noProof/>
        <w:lang w:eastAsia="ro-RO"/>
      </w:rPr>
      <w:drawing>
        <wp:anchor distT="0" distB="0" distL="114300" distR="114300" simplePos="0" relativeHeight="251657216"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465966" w:rsidRPr="009A412A" w14:paraId="6924B7E9" w14:textId="77777777" w:rsidTr="00B349FD">
      <w:trPr>
        <w:trHeight w:val="66"/>
      </w:trPr>
      <w:tc>
        <w:tcPr>
          <w:tcW w:w="5219" w:type="dxa"/>
        </w:tcPr>
        <w:p w14:paraId="22BE7D8D" w14:textId="77777777" w:rsidR="00465966" w:rsidRPr="0091515B" w:rsidRDefault="00465966" w:rsidP="00B349FD">
          <w:pPr>
            <w:tabs>
              <w:tab w:val="center" w:pos="4536"/>
              <w:tab w:val="right" w:pos="9072"/>
            </w:tabs>
            <w:spacing w:after="0"/>
            <w:rPr>
              <w:b/>
              <w:color w:val="7030A0"/>
              <w:sz w:val="18"/>
            </w:rPr>
          </w:pPr>
          <w:r w:rsidRPr="0091515B">
            <w:rPr>
              <w:b/>
              <w:color w:val="7030A0"/>
              <w:sz w:val="18"/>
            </w:rPr>
            <w:t>Programul Operațional Regional 2014-2020</w:t>
          </w:r>
        </w:p>
        <w:p w14:paraId="2DDEB2DB" w14:textId="3CC18EFD" w:rsidR="00465966" w:rsidRDefault="00465966" w:rsidP="00B349FD">
          <w:pPr>
            <w:tabs>
              <w:tab w:val="center" w:pos="4536"/>
              <w:tab w:val="right" w:pos="9072"/>
            </w:tabs>
            <w:spacing w:after="0"/>
            <w:rPr>
              <w:b/>
              <w:color w:val="7030A0"/>
              <w:sz w:val="18"/>
            </w:rPr>
          </w:pPr>
          <w:r>
            <w:rPr>
              <w:b/>
              <w:color w:val="7030A0"/>
              <w:sz w:val="18"/>
            </w:rPr>
            <w:t>Spitalul Județean ITI DD</w:t>
          </w:r>
        </w:p>
        <w:p w14:paraId="36EC7BCF" w14:textId="77777777" w:rsidR="00465966" w:rsidRDefault="00465966" w:rsidP="00B349FD">
          <w:pPr>
            <w:tabs>
              <w:tab w:val="center" w:pos="4536"/>
              <w:tab w:val="right" w:pos="9072"/>
            </w:tabs>
            <w:spacing w:after="0"/>
            <w:rPr>
              <w:b/>
              <w:color w:val="7030A0"/>
              <w:sz w:val="18"/>
            </w:rPr>
          </w:pPr>
          <w:r>
            <w:rPr>
              <w:b/>
              <w:color w:val="7030A0"/>
              <w:sz w:val="18"/>
            </w:rPr>
            <w:t>CONSULTARE PUBLICĂ</w:t>
          </w:r>
        </w:p>
        <w:p w14:paraId="7DFCDFDA" w14:textId="74B061D9" w:rsidR="00465966" w:rsidRPr="00B349FD" w:rsidRDefault="0007504A" w:rsidP="00B349FD">
          <w:pPr>
            <w:tabs>
              <w:tab w:val="center" w:pos="4536"/>
              <w:tab w:val="right" w:pos="9072"/>
            </w:tabs>
            <w:spacing w:after="0"/>
            <w:rPr>
              <w:b/>
              <w:color w:val="7030A0"/>
              <w:sz w:val="18"/>
            </w:rPr>
          </w:pPr>
          <w:r>
            <w:rPr>
              <w:b/>
              <w:color w:val="7030A0"/>
              <w:sz w:val="18"/>
            </w:rPr>
            <w:t xml:space="preserve">MAI </w:t>
          </w:r>
          <w:r w:rsidR="00465966">
            <w:rPr>
              <w:b/>
              <w:color w:val="7030A0"/>
              <w:sz w:val="18"/>
            </w:rPr>
            <w:t xml:space="preserve"> 2019</w:t>
          </w:r>
          <w:r w:rsidR="00465966" w:rsidRPr="00883781">
            <w:rPr>
              <w:b/>
              <w:color w:val="7030A0"/>
              <w:sz w:val="18"/>
            </w:rPr>
            <w:fldChar w:fldCharType="begin"/>
          </w:r>
          <w:r w:rsidR="00465966" w:rsidRPr="00883781">
            <w:rPr>
              <w:b/>
              <w:color w:val="7030A0"/>
              <w:sz w:val="18"/>
            </w:rPr>
            <w:instrText xml:space="preserve"> SUBJECT   \* MERGEFORMAT </w:instrText>
          </w:r>
          <w:r w:rsidR="00465966" w:rsidRPr="00883781">
            <w:rPr>
              <w:b/>
              <w:color w:val="7030A0"/>
              <w:sz w:val="18"/>
            </w:rPr>
            <w:fldChar w:fldCharType="end"/>
          </w:r>
        </w:p>
      </w:tc>
    </w:tr>
  </w:tbl>
  <w:p w14:paraId="3E257183" w14:textId="77777777" w:rsidR="00465966" w:rsidRDefault="00465966" w:rsidP="00B34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5"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8" w15:restartNumberingAfterBreak="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0"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630590"/>
    <w:multiLevelType w:val="hybridMultilevel"/>
    <w:tmpl w:val="0F4C3824"/>
    <w:lvl w:ilvl="0" w:tplc="0409000B">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6" w15:restartNumberingAfterBreak="0">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8" w15:restartNumberingAfterBreak="0">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20"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18"/>
  </w:num>
  <w:num w:numId="5">
    <w:abstractNumId w:val="20"/>
  </w:num>
  <w:num w:numId="6">
    <w:abstractNumId w:val="3"/>
  </w:num>
  <w:num w:numId="7">
    <w:abstractNumId w:val="5"/>
  </w:num>
  <w:num w:numId="8">
    <w:abstractNumId w:val="1"/>
  </w:num>
  <w:num w:numId="9">
    <w:abstractNumId w:val="9"/>
  </w:num>
  <w:num w:numId="10">
    <w:abstractNumId w:val="0"/>
  </w:num>
  <w:num w:numId="11">
    <w:abstractNumId w:val="21"/>
  </w:num>
  <w:num w:numId="12">
    <w:abstractNumId w:val="17"/>
  </w:num>
  <w:num w:numId="13">
    <w:abstractNumId w:val="12"/>
  </w:num>
  <w:num w:numId="14">
    <w:abstractNumId w:val="4"/>
  </w:num>
  <w:num w:numId="15">
    <w:abstractNumId w:val="7"/>
  </w:num>
  <w:num w:numId="16">
    <w:abstractNumId w:val="11"/>
  </w:num>
  <w:num w:numId="17">
    <w:abstractNumId w:val="19"/>
  </w:num>
  <w:num w:numId="18">
    <w:abstractNumId w:val="13"/>
  </w:num>
  <w:num w:numId="19">
    <w:abstractNumId w:val="6"/>
  </w:num>
  <w:num w:numId="20">
    <w:abstractNumId w:val="8"/>
  </w:num>
  <w:num w:numId="21">
    <w:abstractNumId w:val="16"/>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3653"/>
    <w:rsid w:val="000036F5"/>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9A9"/>
    <w:rsid w:val="00053D7E"/>
    <w:rsid w:val="0005602A"/>
    <w:rsid w:val="0005658A"/>
    <w:rsid w:val="000600D7"/>
    <w:rsid w:val="000620F3"/>
    <w:rsid w:val="00062BFA"/>
    <w:rsid w:val="0006372E"/>
    <w:rsid w:val="000653F2"/>
    <w:rsid w:val="00067040"/>
    <w:rsid w:val="00067ABC"/>
    <w:rsid w:val="00070D49"/>
    <w:rsid w:val="00070F08"/>
    <w:rsid w:val="0007116A"/>
    <w:rsid w:val="00072A2A"/>
    <w:rsid w:val="00073CC7"/>
    <w:rsid w:val="00073D0B"/>
    <w:rsid w:val="0007504A"/>
    <w:rsid w:val="00075683"/>
    <w:rsid w:val="00076980"/>
    <w:rsid w:val="00076F08"/>
    <w:rsid w:val="000772AD"/>
    <w:rsid w:val="00080D43"/>
    <w:rsid w:val="0008665C"/>
    <w:rsid w:val="00086A24"/>
    <w:rsid w:val="00086F61"/>
    <w:rsid w:val="00090D80"/>
    <w:rsid w:val="00092DA5"/>
    <w:rsid w:val="000935CD"/>
    <w:rsid w:val="00093DBF"/>
    <w:rsid w:val="00094570"/>
    <w:rsid w:val="0009526E"/>
    <w:rsid w:val="0009627A"/>
    <w:rsid w:val="00097524"/>
    <w:rsid w:val="000A0FA3"/>
    <w:rsid w:val="000A3F45"/>
    <w:rsid w:val="000A450D"/>
    <w:rsid w:val="000A545B"/>
    <w:rsid w:val="000B1200"/>
    <w:rsid w:val="000B1A19"/>
    <w:rsid w:val="000B3D54"/>
    <w:rsid w:val="000B4ECE"/>
    <w:rsid w:val="000B5A4D"/>
    <w:rsid w:val="000B6EFD"/>
    <w:rsid w:val="000B73C8"/>
    <w:rsid w:val="000C250D"/>
    <w:rsid w:val="000C2C27"/>
    <w:rsid w:val="000C3D97"/>
    <w:rsid w:val="000C3DE1"/>
    <w:rsid w:val="000C4A5E"/>
    <w:rsid w:val="000C545F"/>
    <w:rsid w:val="000C6A5C"/>
    <w:rsid w:val="000D05FB"/>
    <w:rsid w:val="000D06F2"/>
    <w:rsid w:val="000D1251"/>
    <w:rsid w:val="000D157A"/>
    <w:rsid w:val="000D4937"/>
    <w:rsid w:val="000D54AE"/>
    <w:rsid w:val="000D700A"/>
    <w:rsid w:val="000E03D3"/>
    <w:rsid w:val="000E102C"/>
    <w:rsid w:val="000E2E07"/>
    <w:rsid w:val="000E3012"/>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311"/>
    <w:rsid w:val="0012162B"/>
    <w:rsid w:val="001219A2"/>
    <w:rsid w:val="00121D84"/>
    <w:rsid w:val="00123304"/>
    <w:rsid w:val="00123376"/>
    <w:rsid w:val="00124869"/>
    <w:rsid w:val="0013017D"/>
    <w:rsid w:val="00130461"/>
    <w:rsid w:val="00134079"/>
    <w:rsid w:val="00140980"/>
    <w:rsid w:val="00140CC4"/>
    <w:rsid w:val="00141289"/>
    <w:rsid w:val="001422B5"/>
    <w:rsid w:val="00144129"/>
    <w:rsid w:val="00144808"/>
    <w:rsid w:val="00145774"/>
    <w:rsid w:val="00145EAD"/>
    <w:rsid w:val="001468A7"/>
    <w:rsid w:val="00147F82"/>
    <w:rsid w:val="00150089"/>
    <w:rsid w:val="0015391C"/>
    <w:rsid w:val="00153B50"/>
    <w:rsid w:val="00156479"/>
    <w:rsid w:val="001566C4"/>
    <w:rsid w:val="00156FB1"/>
    <w:rsid w:val="001575A1"/>
    <w:rsid w:val="00157F2E"/>
    <w:rsid w:val="001652DE"/>
    <w:rsid w:val="00167834"/>
    <w:rsid w:val="001722E5"/>
    <w:rsid w:val="0017623D"/>
    <w:rsid w:val="00176418"/>
    <w:rsid w:val="00177B9B"/>
    <w:rsid w:val="00180D59"/>
    <w:rsid w:val="00186F85"/>
    <w:rsid w:val="0018739D"/>
    <w:rsid w:val="0019087C"/>
    <w:rsid w:val="00190932"/>
    <w:rsid w:val="00191AC1"/>
    <w:rsid w:val="001925C6"/>
    <w:rsid w:val="00192955"/>
    <w:rsid w:val="00192ACB"/>
    <w:rsid w:val="001931E8"/>
    <w:rsid w:val="00194212"/>
    <w:rsid w:val="00194EC6"/>
    <w:rsid w:val="00195AEF"/>
    <w:rsid w:val="001960A3"/>
    <w:rsid w:val="00197B5A"/>
    <w:rsid w:val="001A0C1F"/>
    <w:rsid w:val="001A1AA0"/>
    <w:rsid w:val="001A28CD"/>
    <w:rsid w:val="001A3D92"/>
    <w:rsid w:val="001A40AD"/>
    <w:rsid w:val="001A7900"/>
    <w:rsid w:val="001B06C2"/>
    <w:rsid w:val="001B2468"/>
    <w:rsid w:val="001B4A40"/>
    <w:rsid w:val="001C2B30"/>
    <w:rsid w:val="001C307F"/>
    <w:rsid w:val="001C4AE2"/>
    <w:rsid w:val="001C4B9E"/>
    <w:rsid w:val="001C68F3"/>
    <w:rsid w:val="001D2E3E"/>
    <w:rsid w:val="001D30CF"/>
    <w:rsid w:val="001D46DB"/>
    <w:rsid w:val="001D4A27"/>
    <w:rsid w:val="001D632A"/>
    <w:rsid w:val="001E0C8B"/>
    <w:rsid w:val="001E38F0"/>
    <w:rsid w:val="001E4EE2"/>
    <w:rsid w:val="001E569B"/>
    <w:rsid w:val="001E5769"/>
    <w:rsid w:val="001E5DE5"/>
    <w:rsid w:val="001E63E1"/>
    <w:rsid w:val="001E7243"/>
    <w:rsid w:val="001E760D"/>
    <w:rsid w:val="001F0C55"/>
    <w:rsid w:val="001F23B8"/>
    <w:rsid w:val="001F2B3B"/>
    <w:rsid w:val="001F3615"/>
    <w:rsid w:val="001F4C2A"/>
    <w:rsid w:val="001F5169"/>
    <w:rsid w:val="001F5D14"/>
    <w:rsid w:val="001F65B3"/>
    <w:rsid w:val="001F6AB4"/>
    <w:rsid w:val="0020099A"/>
    <w:rsid w:val="00200E1B"/>
    <w:rsid w:val="00201B22"/>
    <w:rsid w:val="00203BB0"/>
    <w:rsid w:val="002055B8"/>
    <w:rsid w:val="00205FB0"/>
    <w:rsid w:val="00210B66"/>
    <w:rsid w:val="0021295A"/>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8E9"/>
    <w:rsid w:val="00271DE9"/>
    <w:rsid w:val="002800A9"/>
    <w:rsid w:val="00280E4E"/>
    <w:rsid w:val="00281BDC"/>
    <w:rsid w:val="00281CE4"/>
    <w:rsid w:val="00281FE3"/>
    <w:rsid w:val="00283CE1"/>
    <w:rsid w:val="00284153"/>
    <w:rsid w:val="00284770"/>
    <w:rsid w:val="00285150"/>
    <w:rsid w:val="00285C20"/>
    <w:rsid w:val="00286154"/>
    <w:rsid w:val="00287AF3"/>
    <w:rsid w:val="00290D75"/>
    <w:rsid w:val="00291850"/>
    <w:rsid w:val="00294758"/>
    <w:rsid w:val="00294D11"/>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C6DB0"/>
    <w:rsid w:val="002D3AD2"/>
    <w:rsid w:val="002D488D"/>
    <w:rsid w:val="002E0B72"/>
    <w:rsid w:val="002E16EA"/>
    <w:rsid w:val="002E1BA3"/>
    <w:rsid w:val="002E1F27"/>
    <w:rsid w:val="002E3966"/>
    <w:rsid w:val="002E4553"/>
    <w:rsid w:val="002F1F25"/>
    <w:rsid w:val="002F27C3"/>
    <w:rsid w:val="002F311F"/>
    <w:rsid w:val="002F3378"/>
    <w:rsid w:val="002F39CE"/>
    <w:rsid w:val="002F39FD"/>
    <w:rsid w:val="002F5189"/>
    <w:rsid w:val="002F59B1"/>
    <w:rsid w:val="00300DF0"/>
    <w:rsid w:val="00300E06"/>
    <w:rsid w:val="00302C90"/>
    <w:rsid w:val="003047F2"/>
    <w:rsid w:val="003063E9"/>
    <w:rsid w:val="0030662C"/>
    <w:rsid w:val="0030797E"/>
    <w:rsid w:val="00307C12"/>
    <w:rsid w:val="00312E9C"/>
    <w:rsid w:val="00313089"/>
    <w:rsid w:val="00315213"/>
    <w:rsid w:val="00316501"/>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3E6B"/>
    <w:rsid w:val="00364656"/>
    <w:rsid w:val="00364A08"/>
    <w:rsid w:val="00365640"/>
    <w:rsid w:val="0036564F"/>
    <w:rsid w:val="00370995"/>
    <w:rsid w:val="003709BE"/>
    <w:rsid w:val="00371DB8"/>
    <w:rsid w:val="00371F30"/>
    <w:rsid w:val="00373F57"/>
    <w:rsid w:val="00374AF1"/>
    <w:rsid w:val="003755F1"/>
    <w:rsid w:val="0037667B"/>
    <w:rsid w:val="003777B8"/>
    <w:rsid w:val="0038096C"/>
    <w:rsid w:val="003809E8"/>
    <w:rsid w:val="003824EC"/>
    <w:rsid w:val="0038568F"/>
    <w:rsid w:val="0038583A"/>
    <w:rsid w:val="00390306"/>
    <w:rsid w:val="00391BD3"/>
    <w:rsid w:val="0039216B"/>
    <w:rsid w:val="00395C66"/>
    <w:rsid w:val="00397112"/>
    <w:rsid w:val="003A0940"/>
    <w:rsid w:val="003A1DB1"/>
    <w:rsid w:val="003A4EDE"/>
    <w:rsid w:val="003A5E2A"/>
    <w:rsid w:val="003B08D7"/>
    <w:rsid w:val="003B5216"/>
    <w:rsid w:val="003B5648"/>
    <w:rsid w:val="003B593E"/>
    <w:rsid w:val="003B6469"/>
    <w:rsid w:val="003B745F"/>
    <w:rsid w:val="003C08AE"/>
    <w:rsid w:val="003C2C8A"/>
    <w:rsid w:val="003C5D4F"/>
    <w:rsid w:val="003D52F1"/>
    <w:rsid w:val="003D55B7"/>
    <w:rsid w:val="003E34AD"/>
    <w:rsid w:val="003E4500"/>
    <w:rsid w:val="003E582C"/>
    <w:rsid w:val="003E5A04"/>
    <w:rsid w:val="003E6063"/>
    <w:rsid w:val="003E640C"/>
    <w:rsid w:val="003E6ADC"/>
    <w:rsid w:val="003F076F"/>
    <w:rsid w:val="003F2C5A"/>
    <w:rsid w:val="003F2FB5"/>
    <w:rsid w:val="003F30F6"/>
    <w:rsid w:val="003F4214"/>
    <w:rsid w:val="003F5215"/>
    <w:rsid w:val="004002E9"/>
    <w:rsid w:val="00402340"/>
    <w:rsid w:val="00403C42"/>
    <w:rsid w:val="00404B9E"/>
    <w:rsid w:val="00405410"/>
    <w:rsid w:val="0041222A"/>
    <w:rsid w:val="00414DC6"/>
    <w:rsid w:val="00416366"/>
    <w:rsid w:val="004176D6"/>
    <w:rsid w:val="00417DEB"/>
    <w:rsid w:val="00420FA2"/>
    <w:rsid w:val="0042336B"/>
    <w:rsid w:val="0042438F"/>
    <w:rsid w:val="0042559A"/>
    <w:rsid w:val="00425B45"/>
    <w:rsid w:val="004262A2"/>
    <w:rsid w:val="00427180"/>
    <w:rsid w:val="00427863"/>
    <w:rsid w:val="00431EBA"/>
    <w:rsid w:val="0043299C"/>
    <w:rsid w:val="00432B40"/>
    <w:rsid w:val="00433177"/>
    <w:rsid w:val="0043363F"/>
    <w:rsid w:val="00435E10"/>
    <w:rsid w:val="004363C1"/>
    <w:rsid w:val="004365AA"/>
    <w:rsid w:val="00436B59"/>
    <w:rsid w:val="00436BD0"/>
    <w:rsid w:val="00441B9C"/>
    <w:rsid w:val="0044336C"/>
    <w:rsid w:val="0044404A"/>
    <w:rsid w:val="00445C52"/>
    <w:rsid w:val="00446DE4"/>
    <w:rsid w:val="00447910"/>
    <w:rsid w:val="00447AB0"/>
    <w:rsid w:val="00454750"/>
    <w:rsid w:val="00455017"/>
    <w:rsid w:val="0045645F"/>
    <w:rsid w:val="004565E6"/>
    <w:rsid w:val="004600E9"/>
    <w:rsid w:val="00460E46"/>
    <w:rsid w:val="00462224"/>
    <w:rsid w:val="004628C2"/>
    <w:rsid w:val="004629A3"/>
    <w:rsid w:val="004635C4"/>
    <w:rsid w:val="00463D92"/>
    <w:rsid w:val="00463E6E"/>
    <w:rsid w:val="00465966"/>
    <w:rsid w:val="004667D6"/>
    <w:rsid w:val="00470AB2"/>
    <w:rsid w:val="00471048"/>
    <w:rsid w:val="00472B7F"/>
    <w:rsid w:val="00473B84"/>
    <w:rsid w:val="00475D7F"/>
    <w:rsid w:val="00480A67"/>
    <w:rsid w:val="00480D51"/>
    <w:rsid w:val="004830B4"/>
    <w:rsid w:val="00483C1F"/>
    <w:rsid w:val="00483DEC"/>
    <w:rsid w:val="004900E7"/>
    <w:rsid w:val="00490954"/>
    <w:rsid w:val="00495F0D"/>
    <w:rsid w:val="004A0A25"/>
    <w:rsid w:val="004A0B1D"/>
    <w:rsid w:val="004A3425"/>
    <w:rsid w:val="004A3487"/>
    <w:rsid w:val="004A3905"/>
    <w:rsid w:val="004A3D9C"/>
    <w:rsid w:val="004A5DFE"/>
    <w:rsid w:val="004B0836"/>
    <w:rsid w:val="004B1A06"/>
    <w:rsid w:val="004B4325"/>
    <w:rsid w:val="004B5EFC"/>
    <w:rsid w:val="004B6A1A"/>
    <w:rsid w:val="004B7F32"/>
    <w:rsid w:val="004B7F7E"/>
    <w:rsid w:val="004C1C53"/>
    <w:rsid w:val="004C3380"/>
    <w:rsid w:val="004C3540"/>
    <w:rsid w:val="004C41A8"/>
    <w:rsid w:val="004C4622"/>
    <w:rsid w:val="004C6E56"/>
    <w:rsid w:val="004C73B4"/>
    <w:rsid w:val="004D25F5"/>
    <w:rsid w:val="004D2ECE"/>
    <w:rsid w:val="004D384E"/>
    <w:rsid w:val="004D3FA7"/>
    <w:rsid w:val="004D562D"/>
    <w:rsid w:val="004D5A8F"/>
    <w:rsid w:val="004E1214"/>
    <w:rsid w:val="004E1547"/>
    <w:rsid w:val="004E1D10"/>
    <w:rsid w:val="004E2A33"/>
    <w:rsid w:val="004E7DEC"/>
    <w:rsid w:val="004F0C1A"/>
    <w:rsid w:val="004F159B"/>
    <w:rsid w:val="004F2598"/>
    <w:rsid w:val="004F2890"/>
    <w:rsid w:val="004F46CB"/>
    <w:rsid w:val="004F5247"/>
    <w:rsid w:val="004F6110"/>
    <w:rsid w:val="00500601"/>
    <w:rsid w:val="00502EAD"/>
    <w:rsid w:val="00502FA2"/>
    <w:rsid w:val="00503B4B"/>
    <w:rsid w:val="00503BCE"/>
    <w:rsid w:val="00504005"/>
    <w:rsid w:val="00504541"/>
    <w:rsid w:val="005048D0"/>
    <w:rsid w:val="00505139"/>
    <w:rsid w:val="00507ED4"/>
    <w:rsid w:val="0051078C"/>
    <w:rsid w:val="00513B87"/>
    <w:rsid w:val="00514AB2"/>
    <w:rsid w:val="00514AC8"/>
    <w:rsid w:val="00516007"/>
    <w:rsid w:val="0051627E"/>
    <w:rsid w:val="00516811"/>
    <w:rsid w:val="00516A28"/>
    <w:rsid w:val="00516C61"/>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36486"/>
    <w:rsid w:val="00542198"/>
    <w:rsid w:val="005426E7"/>
    <w:rsid w:val="00542B97"/>
    <w:rsid w:val="005434DE"/>
    <w:rsid w:val="005440DC"/>
    <w:rsid w:val="00545DDF"/>
    <w:rsid w:val="0054698D"/>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1DD"/>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C7FE9"/>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04A"/>
    <w:rsid w:val="00601105"/>
    <w:rsid w:val="00601FA3"/>
    <w:rsid w:val="00602A6F"/>
    <w:rsid w:val="00604440"/>
    <w:rsid w:val="00605652"/>
    <w:rsid w:val="00605CEE"/>
    <w:rsid w:val="00610036"/>
    <w:rsid w:val="0061193B"/>
    <w:rsid w:val="00611B8F"/>
    <w:rsid w:val="0061379E"/>
    <w:rsid w:val="00613B1F"/>
    <w:rsid w:val="00620989"/>
    <w:rsid w:val="006220A2"/>
    <w:rsid w:val="00622247"/>
    <w:rsid w:val="00622686"/>
    <w:rsid w:val="0062396A"/>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D64"/>
    <w:rsid w:val="00655E5F"/>
    <w:rsid w:val="00656E47"/>
    <w:rsid w:val="0066266E"/>
    <w:rsid w:val="006660B9"/>
    <w:rsid w:val="0067016A"/>
    <w:rsid w:val="006709BC"/>
    <w:rsid w:val="006750C2"/>
    <w:rsid w:val="006812FE"/>
    <w:rsid w:val="006818E8"/>
    <w:rsid w:val="00682B5F"/>
    <w:rsid w:val="006847AD"/>
    <w:rsid w:val="00684FD2"/>
    <w:rsid w:val="00687967"/>
    <w:rsid w:val="006904D1"/>
    <w:rsid w:val="00690722"/>
    <w:rsid w:val="0069136E"/>
    <w:rsid w:val="00691A8E"/>
    <w:rsid w:val="00691AC6"/>
    <w:rsid w:val="00693BD6"/>
    <w:rsid w:val="00694AFD"/>
    <w:rsid w:val="00695A9E"/>
    <w:rsid w:val="00695D49"/>
    <w:rsid w:val="006969EF"/>
    <w:rsid w:val="00697600"/>
    <w:rsid w:val="006A250E"/>
    <w:rsid w:val="006A2602"/>
    <w:rsid w:val="006A289F"/>
    <w:rsid w:val="006A56B3"/>
    <w:rsid w:val="006B0206"/>
    <w:rsid w:val="006B2D51"/>
    <w:rsid w:val="006B3416"/>
    <w:rsid w:val="006B49C5"/>
    <w:rsid w:val="006B50FA"/>
    <w:rsid w:val="006C4114"/>
    <w:rsid w:val="006D0295"/>
    <w:rsid w:val="006D2F6E"/>
    <w:rsid w:val="006D3092"/>
    <w:rsid w:val="006D38ED"/>
    <w:rsid w:val="006D471F"/>
    <w:rsid w:val="006D4814"/>
    <w:rsid w:val="006D4DC9"/>
    <w:rsid w:val="006E1500"/>
    <w:rsid w:val="006E2722"/>
    <w:rsid w:val="006E3B85"/>
    <w:rsid w:val="006E477A"/>
    <w:rsid w:val="006E551B"/>
    <w:rsid w:val="006E6352"/>
    <w:rsid w:val="006E6CD9"/>
    <w:rsid w:val="006F1CB5"/>
    <w:rsid w:val="006F34DD"/>
    <w:rsid w:val="006F7171"/>
    <w:rsid w:val="00701430"/>
    <w:rsid w:val="007016FB"/>
    <w:rsid w:val="00701BE7"/>
    <w:rsid w:val="00703083"/>
    <w:rsid w:val="007032EF"/>
    <w:rsid w:val="00706BB3"/>
    <w:rsid w:val="00707CBE"/>
    <w:rsid w:val="00707ED6"/>
    <w:rsid w:val="00712BC7"/>
    <w:rsid w:val="00712FBE"/>
    <w:rsid w:val="00714DFC"/>
    <w:rsid w:val="00716810"/>
    <w:rsid w:val="0071724F"/>
    <w:rsid w:val="0072076B"/>
    <w:rsid w:val="00722CB2"/>
    <w:rsid w:val="00724080"/>
    <w:rsid w:val="00727479"/>
    <w:rsid w:val="00730695"/>
    <w:rsid w:val="00731DD4"/>
    <w:rsid w:val="007335B0"/>
    <w:rsid w:val="00733A95"/>
    <w:rsid w:val="007349A4"/>
    <w:rsid w:val="00735512"/>
    <w:rsid w:val="00737E8D"/>
    <w:rsid w:val="00741E28"/>
    <w:rsid w:val="0074364E"/>
    <w:rsid w:val="007442CA"/>
    <w:rsid w:val="0074659E"/>
    <w:rsid w:val="007466FD"/>
    <w:rsid w:val="00746E92"/>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5B7C"/>
    <w:rsid w:val="00806118"/>
    <w:rsid w:val="00806A28"/>
    <w:rsid w:val="008070A6"/>
    <w:rsid w:val="00807641"/>
    <w:rsid w:val="00810944"/>
    <w:rsid w:val="008174EF"/>
    <w:rsid w:val="0082015D"/>
    <w:rsid w:val="00822BF8"/>
    <w:rsid w:val="0082370F"/>
    <w:rsid w:val="00823DDB"/>
    <w:rsid w:val="008241B6"/>
    <w:rsid w:val="00824946"/>
    <w:rsid w:val="008261A7"/>
    <w:rsid w:val="00826674"/>
    <w:rsid w:val="00826BAA"/>
    <w:rsid w:val="00827DFD"/>
    <w:rsid w:val="0083183E"/>
    <w:rsid w:val="00832631"/>
    <w:rsid w:val="008329BB"/>
    <w:rsid w:val="00832DC2"/>
    <w:rsid w:val="00832E2E"/>
    <w:rsid w:val="00836088"/>
    <w:rsid w:val="00836329"/>
    <w:rsid w:val="008405FA"/>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29FA"/>
    <w:rsid w:val="00865C07"/>
    <w:rsid w:val="00865FE8"/>
    <w:rsid w:val="00866361"/>
    <w:rsid w:val="0086791F"/>
    <w:rsid w:val="00872358"/>
    <w:rsid w:val="00873230"/>
    <w:rsid w:val="00873CE8"/>
    <w:rsid w:val="00877019"/>
    <w:rsid w:val="00877DAA"/>
    <w:rsid w:val="0088082F"/>
    <w:rsid w:val="00880D3B"/>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C2EDB"/>
    <w:rsid w:val="008C612A"/>
    <w:rsid w:val="008D04D4"/>
    <w:rsid w:val="008D0C4E"/>
    <w:rsid w:val="008D1F54"/>
    <w:rsid w:val="008D3459"/>
    <w:rsid w:val="008D4781"/>
    <w:rsid w:val="008D496F"/>
    <w:rsid w:val="008D5EE3"/>
    <w:rsid w:val="008D5F78"/>
    <w:rsid w:val="008D6396"/>
    <w:rsid w:val="008D7D8C"/>
    <w:rsid w:val="008E1E5B"/>
    <w:rsid w:val="008E3D63"/>
    <w:rsid w:val="008E3E6F"/>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51B"/>
    <w:rsid w:val="0092469C"/>
    <w:rsid w:val="00925395"/>
    <w:rsid w:val="009258B3"/>
    <w:rsid w:val="00925D7B"/>
    <w:rsid w:val="00925D9B"/>
    <w:rsid w:val="00927981"/>
    <w:rsid w:val="0093075E"/>
    <w:rsid w:val="00930C7C"/>
    <w:rsid w:val="009324BC"/>
    <w:rsid w:val="0093257B"/>
    <w:rsid w:val="00933986"/>
    <w:rsid w:val="00935FF4"/>
    <w:rsid w:val="0094129B"/>
    <w:rsid w:val="009414AD"/>
    <w:rsid w:val="0094195D"/>
    <w:rsid w:val="00941E9C"/>
    <w:rsid w:val="009425C3"/>
    <w:rsid w:val="009433E2"/>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62C"/>
    <w:rsid w:val="00992A8E"/>
    <w:rsid w:val="009938CF"/>
    <w:rsid w:val="00994338"/>
    <w:rsid w:val="00995595"/>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B2B87"/>
    <w:rsid w:val="009C0C9B"/>
    <w:rsid w:val="009C210C"/>
    <w:rsid w:val="009C2C93"/>
    <w:rsid w:val="009C345F"/>
    <w:rsid w:val="009C4769"/>
    <w:rsid w:val="009C4D9B"/>
    <w:rsid w:val="009C4DB0"/>
    <w:rsid w:val="009C5BEA"/>
    <w:rsid w:val="009C5DD9"/>
    <w:rsid w:val="009C78A9"/>
    <w:rsid w:val="009D4FA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2C81"/>
    <w:rsid w:val="00A0333A"/>
    <w:rsid w:val="00A043BD"/>
    <w:rsid w:val="00A056F9"/>
    <w:rsid w:val="00A05B80"/>
    <w:rsid w:val="00A0695D"/>
    <w:rsid w:val="00A06C7A"/>
    <w:rsid w:val="00A0716E"/>
    <w:rsid w:val="00A11E82"/>
    <w:rsid w:val="00A139F4"/>
    <w:rsid w:val="00A14337"/>
    <w:rsid w:val="00A143D6"/>
    <w:rsid w:val="00A1616A"/>
    <w:rsid w:val="00A21242"/>
    <w:rsid w:val="00A21D60"/>
    <w:rsid w:val="00A22C0C"/>
    <w:rsid w:val="00A233B3"/>
    <w:rsid w:val="00A2389C"/>
    <w:rsid w:val="00A24F6D"/>
    <w:rsid w:val="00A251FE"/>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096D"/>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CCA"/>
    <w:rsid w:val="00A74DB5"/>
    <w:rsid w:val="00A75C5D"/>
    <w:rsid w:val="00A76FBF"/>
    <w:rsid w:val="00A80727"/>
    <w:rsid w:val="00A81874"/>
    <w:rsid w:val="00A819C5"/>
    <w:rsid w:val="00A843B0"/>
    <w:rsid w:val="00A85AC3"/>
    <w:rsid w:val="00A870B8"/>
    <w:rsid w:val="00A91674"/>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D2D"/>
    <w:rsid w:val="00AF4FA1"/>
    <w:rsid w:val="00AF55DF"/>
    <w:rsid w:val="00AF5D40"/>
    <w:rsid w:val="00AF5F2B"/>
    <w:rsid w:val="00AF620C"/>
    <w:rsid w:val="00AF6BA0"/>
    <w:rsid w:val="00B0171F"/>
    <w:rsid w:val="00B03247"/>
    <w:rsid w:val="00B03D60"/>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3990"/>
    <w:rsid w:val="00B257B1"/>
    <w:rsid w:val="00B25EFB"/>
    <w:rsid w:val="00B32010"/>
    <w:rsid w:val="00B32B7C"/>
    <w:rsid w:val="00B32E7D"/>
    <w:rsid w:val="00B349FD"/>
    <w:rsid w:val="00B35AC0"/>
    <w:rsid w:val="00B40401"/>
    <w:rsid w:val="00B435A6"/>
    <w:rsid w:val="00B43F75"/>
    <w:rsid w:val="00B44BC1"/>
    <w:rsid w:val="00B46578"/>
    <w:rsid w:val="00B465B7"/>
    <w:rsid w:val="00B50739"/>
    <w:rsid w:val="00B5216B"/>
    <w:rsid w:val="00B5220C"/>
    <w:rsid w:val="00B53537"/>
    <w:rsid w:val="00B5416A"/>
    <w:rsid w:val="00B575C5"/>
    <w:rsid w:val="00B579BC"/>
    <w:rsid w:val="00B6248C"/>
    <w:rsid w:val="00B65147"/>
    <w:rsid w:val="00B670E0"/>
    <w:rsid w:val="00B67979"/>
    <w:rsid w:val="00B72959"/>
    <w:rsid w:val="00B73B62"/>
    <w:rsid w:val="00B740AF"/>
    <w:rsid w:val="00B74476"/>
    <w:rsid w:val="00B75113"/>
    <w:rsid w:val="00B75A35"/>
    <w:rsid w:val="00B76FCA"/>
    <w:rsid w:val="00B77343"/>
    <w:rsid w:val="00B77524"/>
    <w:rsid w:val="00B77775"/>
    <w:rsid w:val="00B77D72"/>
    <w:rsid w:val="00B82A09"/>
    <w:rsid w:val="00B837BA"/>
    <w:rsid w:val="00B8485D"/>
    <w:rsid w:val="00B9002D"/>
    <w:rsid w:val="00B9165E"/>
    <w:rsid w:val="00B91876"/>
    <w:rsid w:val="00B96E31"/>
    <w:rsid w:val="00B9711B"/>
    <w:rsid w:val="00BA0124"/>
    <w:rsid w:val="00BA0FE6"/>
    <w:rsid w:val="00BA1A1D"/>
    <w:rsid w:val="00BA1A7E"/>
    <w:rsid w:val="00BA5CE5"/>
    <w:rsid w:val="00BA7149"/>
    <w:rsid w:val="00BB018A"/>
    <w:rsid w:val="00BB0321"/>
    <w:rsid w:val="00BB0DD5"/>
    <w:rsid w:val="00BB2585"/>
    <w:rsid w:val="00BB2758"/>
    <w:rsid w:val="00BB2884"/>
    <w:rsid w:val="00BB66E4"/>
    <w:rsid w:val="00BB6FE1"/>
    <w:rsid w:val="00BB7529"/>
    <w:rsid w:val="00BB7851"/>
    <w:rsid w:val="00BC00E8"/>
    <w:rsid w:val="00BC01E8"/>
    <w:rsid w:val="00BC18A4"/>
    <w:rsid w:val="00BC1A88"/>
    <w:rsid w:val="00BC27EF"/>
    <w:rsid w:val="00BC4C37"/>
    <w:rsid w:val="00BC572B"/>
    <w:rsid w:val="00BD21FE"/>
    <w:rsid w:val="00BD3CB8"/>
    <w:rsid w:val="00BD58F9"/>
    <w:rsid w:val="00BD682B"/>
    <w:rsid w:val="00BE24E8"/>
    <w:rsid w:val="00BE314E"/>
    <w:rsid w:val="00BE347D"/>
    <w:rsid w:val="00BE4EC7"/>
    <w:rsid w:val="00BE4F47"/>
    <w:rsid w:val="00BE64FE"/>
    <w:rsid w:val="00BF0530"/>
    <w:rsid w:val="00BF1772"/>
    <w:rsid w:val="00BF1B7E"/>
    <w:rsid w:val="00BF26BF"/>
    <w:rsid w:val="00BF574D"/>
    <w:rsid w:val="00BF7050"/>
    <w:rsid w:val="00BF7815"/>
    <w:rsid w:val="00C00372"/>
    <w:rsid w:val="00C01194"/>
    <w:rsid w:val="00C032F8"/>
    <w:rsid w:val="00C039C8"/>
    <w:rsid w:val="00C050D4"/>
    <w:rsid w:val="00C06A1B"/>
    <w:rsid w:val="00C0761A"/>
    <w:rsid w:val="00C10DCF"/>
    <w:rsid w:val="00C126E3"/>
    <w:rsid w:val="00C134B7"/>
    <w:rsid w:val="00C14B8D"/>
    <w:rsid w:val="00C14BD3"/>
    <w:rsid w:val="00C15B02"/>
    <w:rsid w:val="00C17382"/>
    <w:rsid w:val="00C2176E"/>
    <w:rsid w:val="00C219AF"/>
    <w:rsid w:val="00C21D91"/>
    <w:rsid w:val="00C226A2"/>
    <w:rsid w:val="00C226F7"/>
    <w:rsid w:val="00C245EA"/>
    <w:rsid w:val="00C24C5F"/>
    <w:rsid w:val="00C25C99"/>
    <w:rsid w:val="00C33821"/>
    <w:rsid w:val="00C338AB"/>
    <w:rsid w:val="00C340C7"/>
    <w:rsid w:val="00C34575"/>
    <w:rsid w:val="00C3504F"/>
    <w:rsid w:val="00C36922"/>
    <w:rsid w:val="00C36AE9"/>
    <w:rsid w:val="00C3721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6140D"/>
    <w:rsid w:val="00C70D9D"/>
    <w:rsid w:val="00C7141C"/>
    <w:rsid w:val="00C7208A"/>
    <w:rsid w:val="00C7245D"/>
    <w:rsid w:val="00C732C0"/>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0EAB"/>
    <w:rsid w:val="00CB1ECD"/>
    <w:rsid w:val="00CB32C2"/>
    <w:rsid w:val="00CB53EA"/>
    <w:rsid w:val="00CB7120"/>
    <w:rsid w:val="00CC33EC"/>
    <w:rsid w:val="00CC4838"/>
    <w:rsid w:val="00CC4BFC"/>
    <w:rsid w:val="00CC5FC9"/>
    <w:rsid w:val="00CC6858"/>
    <w:rsid w:val="00CC6FBA"/>
    <w:rsid w:val="00CC7743"/>
    <w:rsid w:val="00CD5AB8"/>
    <w:rsid w:val="00CE108D"/>
    <w:rsid w:val="00CE194B"/>
    <w:rsid w:val="00CE2140"/>
    <w:rsid w:val="00CE3072"/>
    <w:rsid w:val="00CE346B"/>
    <w:rsid w:val="00CE4290"/>
    <w:rsid w:val="00CE4464"/>
    <w:rsid w:val="00CE57C4"/>
    <w:rsid w:val="00CE6F36"/>
    <w:rsid w:val="00CE7467"/>
    <w:rsid w:val="00CE74D0"/>
    <w:rsid w:val="00CE7779"/>
    <w:rsid w:val="00CF17D1"/>
    <w:rsid w:val="00CF2210"/>
    <w:rsid w:val="00CF4267"/>
    <w:rsid w:val="00CF5507"/>
    <w:rsid w:val="00D00C07"/>
    <w:rsid w:val="00D0248E"/>
    <w:rsid w:val="00D024B3"/>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1762"/>
    <w:rsid w:val="00D52535"/>
    <w:rsid w:val="00D5292C"/>
    <w:rsid w:val="00D52DEB"/>
    <w:rsid w:val="00D531D8"/>
    <w:rsid w:val="00D55E8E"/>
    <w:rsid w:val="00D56D18"/>
    <w:rsid w:val="00D57028"/>
    <w:rsid w:val="00D5708D"/>
    <w:rsid w:val="00D572FC"/>
    <w:rsid w:val="00D61725"/>
    <w:rsid w:val="00D62C5E"/>
    <w:rsid w:val="00D64370"/>
    <w:rsid w:val="00D64BE7"/>
    <w:rsid w:val="00D6560C"/>
    <w:rsid w:val="00D65E9A"/>
    <w:rsid w:val="00D67888"/>
    <w:rsid w:val="00D72D60"/>
    <w:rsid w:val="00D7304C"/>
    <w:rsid w:val="00D75644"/>
    <w:rsid w:val="00D76FC4"/>
    <w:rsid w:val="00D770B1"/>
    <w:rsid w:val="00D7732B"/>
    <w:rsid w:val="00D83B96"/>
    <w:rsid w:val="00D84982"/>
    <w:rsid w:val="00D85D1B"/>
    <w:rsid w:val="00D8735A"/>
    <w:rsid w:val="00D91E68"/>
    <w:rsid w:val="00D93B8E"/>
    <w:rsid w:val="00D96125"/>
    <w:rsid w:val="00DA057F"/>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DF7581"/>
    <w:rsid w:val="00E00767"/>
    <w:rsid w:val="00E0158F"/>
    <w:rsid w:val="00E038D3"/>
    <w:rsid w:val="00E0411C"/>
    <w:rsid w:val="00E05EFA"/>
    <w:rsid w:val="00E06EA1"/>
    <w:rsid w:val="00E11802"/>
    <w:rsid w:val="00E11EC1"/>
    <w:rsid w:val="00E1262A"/>
    <w:rsid w:val="00E15BEE"/>
    <w:rsid w:val="00E164CC"/>
    <w:rsid w:val="00E16BD6"/>
    <w:rsid w:val="00E16D94"/>
    <w:rsid w:val="00E17B5E"/>
    <w:rsid w:val="00E17DE5"/>
    <w:rsid w:val="00E17EAD"/>
    <w:rsid w:val="00E201C8"/>
    <w:rsid w:val="00E20C24"/>
    <w:rsid w:val="00E239A5"/>
    <w:rsid w:val="00E242B9"/>
    <w:rsid w:val="00E24AB5"/>
    <w:rsid w:val="00E30DA5"/>
    <w:rsid w:val="00E3105F"/>
    <w:rsid w:val="00E37BDE"/>
    <w:rsid w:val="00E40567"/>
    <w:rsid w:val="00E40B92"/>
    <w:rsid w:val="00E45E2A"/>
    <w:rsid w:val="00E46CBE"/>
    <w:rsid w:val="00E46CEF"/>
    <w:rsid w:val="00E478F1"/>
    <w:rsid w:val="00E47E8E"/>
    <w:rsid w:val="00E47EEC"/>
    <w:rsid w:val="00E50C93"/>
    <w:rsid w:val="00E51F3B"/>
    <w:rsid w:val="00E529AD"/>
    <w:rsid w:val="00E538F1"/>
    <w:rsid w:val="00E55E20"/>
    <w:rsid w:val="00E60341"/>
    <w:rsid w:val="00E623E0"/>
    <w:rsid w:val="00E62A5A"/>
    <w:rsid w:val="00E64792"/>
    <w:rsid w:val="00E64CE5"/>
    <w:rsid w:val="00E65EC3"/>
    <w:rsid w:val="00E66596"/>
    <w:rsid w:val="00E6661E"/>
    <w:rsid w:val="00E7011A"/>
    <w:rsid w:val="00E70C34"/>
    <w:rsid w:val="00E70E5C"/>
    <w:rsid w:val="00E710E8"/>
    <w:rsid w:val="00E72B41"/>
    <w:rsid w:val="00E72E5A"/>
    <w:rsid w:val="00E73CDE"/>
    <w:rsid w:val="00E74E6B"/>
    <w:rsid w:val="00E75395"/>
    <w:rsid w:val="00E82BD9"/>
    <w:rsid w:val="00E849AF"/>
    <w:rsid w:val="00E84ADB"/>
    <w:rsid w:val="00E85173"/>
    <w:rsid w:val="00E8792D"/>
    <w:rsid w:val="00E92F3B"/>
    <w:rsid w:val="00E9449C"/>
    <w:rsid w:val="00E944C8"/>
    <w:rsid w:val="00E95926"/>
    <w:rsid w:val="00E95C18"/>
    <w:rsid w:val="00EA152A"/>
    <w:rsid w:val="00EA224F"/>
    <w:rsid w:val="00EA43BF"/>
    <w:rsid w:val="00EA4BF0"/>
    <w:rsid w:val="00EA51D4"/>
    <w:rsid w:val="00EA6189"/>
    <w:rsid w:val="00EA6AD8"/>
    <w:rsid w:val="00EB1ECE"/>
    <w:rsid w:val="00EB21A5"/>
    <w:rsid w:val="00EB3BF5"/>
    <w:rsid w:val="00EB3CEF"/>
    <w:rsid w:val="00EB4AEC"/>
    <w:rsid w:val="00EB5669"/>
    <w:rsid w:val="00EB5EA4"/>
    <w:rsid w:val="00EC06D1"/>
    <w:rsid w:val="00EC3FB3"/>
    <w:rsid w:val="00EC559A"/>
    <w:rsid w:val="00EC58BB"/>
    <w:rsid w:val="00EC5DC4"/>
    <w:rsid w:val="00EC64F1"/>
    <w:rsid w:val="00EC6E18"/>
    <w:rsid w:val="00ED0123"/>
    <w:rsid w:val="00ED0537"/>
    <w:rsid w:val="00ED1786"/>
    <w:rsid w:val="00ED22FC"/>
    <w:rsid w:val="00ED2335"/>
    <w:rsid w:val="00ED277C"/>
    <w:rsid w:val="00ED2E55"/>
    <w:rsid w:val="00ED331C"/>
    <w:rsid w:val="00ED5BB5"/>
    <w:rsid w:val="00ED6A8A"/>
    <w:rsid w:val="00EE17D2"/>
    <w:rsid w:val="00EE1EDA"/>
    <w:rsid w:val="00EE3E08"/>
    <w:rsid w:val="00EE491D"/>
    <w:rsid w:val="00EE4A06"/>
    <w:rsid w:val="00EE4BA7"/>
    <w:rsid w:val="00EF0A74"/>
    <w:rsid w:val="00EF29A6"/>
    <w:rsid w:val="00EF2C23"/>
    <w:rsid w:val="00EF2C82"/>
    <w:rsid w:val="00EF3022"/>
    <w:rsid w:val="00EF4B0B"/>
    <w:rsid w:val="00EF505E"/>
    <w:rsid w:val="00EF52F3"/>
    <w:rsid w:val="00EF5F1B"/>
    <w:rsid w:val="00EF78CB"/>
    <w:rsid w:val="00F0036A"/>
    <w:rsid w:val="00F00EFD"/>
    <w:rsid w:val="00F0148E"/>
    <w:rsid w:val="00F01A20"/>
    <w:rsid w:val="00F01B73"/>
    <w:rsid w:val="00F0645A"/>
    <w:rsid w:val="00F06910"/>
    <w:rsid w:val="00F0696F"/>
    <w:rsid w:val="00F06D56"/>
    <w:rsid w:val="00F07135"/>
    <w:rsid w:val="00F07814"/>
    <w:rsid w:val="00F111AC"/>
    <w:rsid w:val="00F1181E"/>
    <w:rsid w:val="00F1409E"/>
    <w:rsid w:val="00F1473E"/>
    <w:rsid w:val="00F14D3A"/>
    <w:rsid w:val="00F14E6B"/>
    <w:rsid w:val="00F21F24"/>
    <w:rsid w:val="00F25107"/>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0C83"/>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316"/>
    <w:rsid w:val="00F84CCD"/>
    <w:rsid w:val="00F852C1"/>
    <w:rsid w:val="00F85E03"/>
    <w:rsid w:val="00F8649E"/>
    <w:rsid w:val="00F869A4"/>
    <w:rsid w:val="00F925B1"/>
    <w:rsid w:val="00F97072"/>
    <w:rsid w:val="00F97F8C"/>
    <w:rsid w:val="00FA1D08"/>
    <w:rsid w:val="00FA2ACD"/>
    <w:rsid w:val="00FA3703"/>
    <w:rsid w:val="00FA4A94"/>
    <w:rsid w:val="00FA542B"/>
    <w:rsid w:val="00FA6A71"/>
    <w:rsid w:val="00FA6FD0"/>
    <w:rsid w:val="00FA7DD7"/>
    <w:rsid w:val="00FB0216"/>
    <w:rsid w:val="00FB1ABC"/>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 w:val="00FF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nhideWhenUsed/>
    <w:rsid w:val="001B4A40"/>
    <w:rPr>
      <w:sz w:val="20"/>
      <w:szCs w:val="20"/>
    </w:rPr>
  </w:style>
  <w:style w:type="character" w:customStyle="1" w:styleId="CommentTextChar">
    <w:name w:val="Comment Text Char"/>
    <w:basedOn w:val="DefaultParagraphFont"/>
    <w:link w:val="CommentText"/>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14"/>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16"/>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18"/>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 w:type="paragraph" w:styleId="BodyText">
    <w:name w:val="Body Text"/>
    <w:basedOn w:val="Normal"/>
    <w:link w:val="BodyTextChar"/>
    <w:uiPriority w:val="99"/>
    <w:semiHidden/>
    <w:unhideWhenUsed/>
    <w:rsid w:val="00B9711B"/>
    <w:pPr>
      <w:spacing w:after="120"/>
    </w:pPr>
  </w:style>
  <w:style w:type="character" w:customStyle="1" w:styleId="BodyTextChar">
    <w:name w:val="Body Text Char"/>
    <w:basedOn w:val="DefaultParagraphFont"/>
    <w:link w:val="BodyText"/>
    <w:uiPriority w:val="99"/>
    <w:semiHidden/>
    <w:rsid w:val="00B9711B"/>
    <w:rPr>
      <w:rFonts w:ascii="Calibri" w:eastAsia="Times New Roman" w:hAnsi="Calibri" w:cs="Times New Roman"/>
      <w:lang w:val="ro-RO"/>
    </w:rPr>
  </w:style>
  <w:style w:type="paragraph" w:styleId="Title">
    <w:name w:val="Title"/>
    <w:basedOn w:val="Normal"/>
    <w:link w:val="TitleChar"/>
    <w:qFormat/>
    <w:rsid w:val="00B9711B"/>
    <w:pPr>
      <w:spacing w:before="120" w:after="120" w:line="240" w:lineRule="auto"/>
      <w:jc w:val="center"/>
    </w:pPr>
    <w:rPr>
      <w:rFonts w:ascii="Trebuchet MS" w:hAnsi="Trebuchet MS"/>
      <w:b/>
      <w:bCs/>
      <w:sz w:val="20"/>
      <w:szCs w:val="24"/>
    </w:rPr>
  </w:style>
  <w:style w:type="character" w:customStyle="1" w:styleId="TitleChar">
    <w:name w:val="Title Char"/>
    <w:basedOn w:val="DefaultParagraphFont"/>
    <w:link w:val="Title"/>
    <w:rsid w:val="00B9711B"/>
    <w:rPr>
      <w:rFonts w:ascii="Trebuchet MS" w:eastAsia="Times New Roman" w:hAnsi="Trebuchet MS" w:cs="Times New Roman"/>
      <w:b/>
      <w:bCs/>
      <w:sz w:val="20"/>
      <w:szCs w:val="24"/>
      <w:lang w:val="ro-RO"/>
    </w:rPr>
  </w:style>
  <w:style w:type="paragraph" w:customStyle="1" w:styleId="bullet">
    <w:name w:val="bullet"/>
    <w:basedOn w:val="Normal"/>
    <w:rsid w:val="00B9711B"/>
    <w:pPr>
      <w:tabs>
        <w:tab w:val="num" w:pos="720"/>
      </w:tabs>
      <w:spacing w:before="120" w:after="120" w:line="240" w:lineRule="auto"/>
      <w:ind w:left="720" w:hanging="360"/>
      <w:jc w:val="both"/>
    </w:pPr>
    <w:rPr>
      <w:rFonts w:ascii="Trebuchet MS"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tideltadunarii.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foregio.ro/ro/contac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tideltadunarii.com" TargetMode="Externa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inforegio.ro/ro/por-2014-2020/ghid-2014-202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9257F-0270-4C97-9D2B-C80283F29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19</Pages>
  <Words>6665</Words>
  <Characters>37995</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129</cp:revision>
  <cp:lastPrinted>2019-02-26T12:49:00Z</cp:lastPrinted>
  <dcterms:created xsi:type="dcterms:W3CDTF">2018-07-06T10:06:00Z</dcterms:created>
  <dcterms:modified xsi:type="dcterms:W3CDTF">2019-05-30T14:00:00Z</dcterms:modified>
</cp:coreProperties>
</file>